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360"/>
        <w:jc w:val="center"/>
      </w:pPr>
      <w:r>
        <w:rPr>
          <w:rFonts w:ascii="Calibri" w:hAnsi="Calibri"/>
          <w:b/>
          <w:i w:val="0"/>
          <w:color w:val="1C6E57"/>
          <w:sz w:val="21"/>
        </w:rPr>
        <w:t>PORTFOLIO OF SAMPLE WORK</w:t>
      </w:r>
    </w:p>
    <w:p>
      <w:pPr>
        <w:spacing w:after="160"/>
        <w:jc w:val="center"/>
      </w:pPr>
      <w:r>
        <w:rPr>
          <w:rFonts w:ascii="Calibri" w:hAnsi="Calibri"/>
          <w:b/>
          <w:i w:val="0"/>
          <w:color w:val="0B2545"/>
          <w:sz w:val="56"/>
        </w:rPr>
        <w:t>Practical HR Operations</w:t>
        <w:br/>
        <w:t>and Responsible AI Workflows</w:t>
      </w:r>
    </w:p>
    <w:p>
      <w:pPr>
        <w:spacing w:after="560"/>
        <w:jc w:val="center"/>
      </w:pPr>
      <w:r>
        <w:rPr>
          <w:rFonts w:ascii="Calibri" w:hAnsi="Calibri"/>
          <w:b w:val="0"/>
          <w:i w:val="0"/>
          <w:color w:val="586370"/>
          <w:sz w:val="26"/>
        </w:rPr>
        <w:t>Hiring, onboarding, training, documentation, and carefully governed automation for small businesses.</w:t>
      </w:r>
    </w:p>
    <w:tbl>
      <w:tblPr>
        <w:tblW w:type="dxa" w:w="9360"/>
        <w:jc w:val="left"/>
        <w:tblLayout w:type="fixed"/>
        <w:tblLook w:firstColumn="1" w:firstRow="1" w:lastColumn="0" w:lastRow="0" w:noHBand="0" w:noVBand="1" w:val="04A0"/>
        <w:tblInd w:w="120" w:type="dxa"/>
      </w:tblPr>
      <w:tblGrid>
        <w:gridCol w:w="9360"/>
      </w:tblGrid>
      <w:tr>
        <w:tc>
          <w:tcPr>
            <w:tcW w:type="dxa" w:w="9360"/>
            <w:tcMar>
              <w:top w:w="35" w:type="dxa"/>
              <w:start w:w="130" w:type="dxa"/>
              <w:bottom w:w="35" w:type="dxa"/>
              <w:end w:w="130" w:type="dxa"/>
            </w:tcMar>
            <w:vAlign w:val="center"/>
            <w:shd w:fill="FFF6DE"/>
          </w:tcPr>
          <w:p>
            <w:pPr>
              <w:spacing w:after="0" w:line="240" w:lineRule="auto"/>
            </w:pPr>
            <w:r>
              <w:rPr>
                <w:rFonts w:ascii="Calibri" w:hAnsi="Calibri"/>
                <w:b/>
                <w:i w:val="0"/>
                <w:color w:val="7A5A00"/>
                <w:sz w:val="20"/>
              </w:rPr>
              <w:t xml:space="preserve">Important  </w:t>
            </w:r>
            <w:r>
              <w:rPr>
                <w:rFonts w:ascii="Calibri" w:hAnsi="Calibri"/>
                <w:b w:val="0"/>
                <w:i w:val="0"/>
                <w:color w:val="1F2937"/>
                <w:sz w:val="21"/>
              </w:rPr>
              <w:t>All companies, names, data, and scenarios in this portfolio are fictional. The work is presented as a sample implementation and does not claim results from a real client.</w:t>
            </w:r>
          </w:p>
        </w:tc>
      </w:tr>
    </w:tbl>
    <w:p>
      <w:pPr>
        <w:spacing w:before="1360"/>
        <w:jc w:val="center"/>
      </w:pPr>
      <w:r>
        <w:rPr>
          <w:rFonts w:ascii="Calibri" w:hAnsi="Calibri"/>
          <w:b/>
          <w:i w:val="0"/>
          <w:color w:val="0B2545"/>
          <w:sz w:val="26"/>
        </w:rPr>
        <w:t>YOUR NAME</w:t>
      </w:r>
    </w:p>
    <w:p>
      <w:pPr>
        <w:jc w:val="center"/>
      </w:pPr>
      <w:r>
        <w:rPr>
          <w:rFonts w:ascii="Calibri" w:hAnsi="Calibri"/>
          <w:b w:val="0"/>
          <w:i w:val="0"/>
          <w:color w:val="586370"/>
          <w:sz w:val="21"/>
        </w:rPr>
        <w:t>HR Operations &amp; AI Workflow Consultant</w:t>
      </w:r>
    </w:p>
    <w:p>
      <w:r>
        <w:br w:type="page"/>
      </w:r>
    </w:p>
    <w:p>
      <w:pPr>
        <w:pStyle w:val="Heading1"/>
        <w:keepNext/>
      </w:pPr>
      <w:r>
        <w:rPr>
          <w:rFonts w:ascii="Calibri" w:hAnsi="Calibri"/>
          <w:b/>
          <w:i w:val="0"/>
          <w:color w:val="2E74B5"/>
          <w:sz w:val="32"/>
        </w:rPr>
        <w:t>What belongs in a strong portfolio</w:t>
      </w:r>
    </w:p>
    <w:p>
      <w:pPr>
        <w:spacing w:before="0" w:after="120" w:line="300" w:lineRule="auto"/>
      </w:pPr>
      <w:r>
        <w:rPr>
          <w:rFonts w:ascii="Calibri" w:hAnsi="Calibri"/>
          <w:b w:val="0"/>
          <w:i w:val="0"/>
          <w:color w:val="1F2937"/>
          <w:sz w:val="22"/>
        </w:rPr>
        <w:t>A useful portfolio does not try to prove that you know every area of HR. It shows that you can understand a business problem, design an organized process, create practical tools, manage risk, and hand the work back to the client in a way that people can actually use.</w:t>
      </w:r>
    </w:p>
    <w:p>
      <w:pPr>
        <w:spacing w:before="0" w:after="120" w:line="300" w:lineRule="auto"/>
      </w:pPr>
      <w:r>
        <w:rPr>
          <w:rFonts w:ascii="Calibri" w:hAnsi="Calibri"/>
          <w:b w:val="0"/>
          <w:i w:val="0"/>
          <w:color w:val="1F2937"/>
          <w:sz w:val="22"/>
        </w:rPr>
        <w:t>The strongest starter portfolio combines a short case-study story with real-looking, editable deliverables. It should be specific enough that an owner can imagine using the work, while being honest that the example is fictional.</w:t>
      </w:r>
    </w:p>
    <w:tbl>
      <w:tblPr>
        <w:tblW w:type="dxa" w:w="9360"/>
        <w:jc w:val="left"/>
        <w:tblLayout w:type="fixed"/>
        <w:tblLook w:firstColumn="1" w:firstRow="1" w:lastColumn="0" w:lastRow="0" w:noHBand="0" w:noVBand="1" w:val="04A0"/>
        <w:tblInd w:w="120" w:type="dxa"/>
      </w:tblPr>
      <w:tblGrid>
        <w:gridCol w:w="2200"/>
        <w:gridCol w:w="3700"/>
        <w:gridCol w:w="3460"/>
      </w:tblGrid>
      <w:tr>
        <w:trPr>
          <w:tblHeader w:val="true"/>
        </w:trPr>
        <w:tc>
          <w:tcPr>
            <w:tcW w:type="dxa" w:w="2200"/>
            <w:tcMar>
              <w:top w:w="70" w:type="dxa"/>
              <w:start w:w="130" w:type="dxa"/>
              <w:bottom w:w="70" w:type="dxa"/>
              <w:end w:w="130" w:type="dxa"/>
            </w:tcMar>
            <w:vAlign w:val="center"/>
            <w:shd w:fill="E8EEF5"/>
          </w:tcPr>
          <w:p>
            <w:pPr>
              <w:spacing w:after="0"/>
            </w:pPr>
            <w:r>
              <w:rPr>
                <w:rFonts w:ascii="Calibri" w:hAnsi="Calibri"/>
                <w:b/>
                <w:i w:val="0"/>
                <w:color w:val="0B2545"/>
                <w:sz w:val="18"/>
              </w:rPr>
              <w:t>Portfolio item</w:t>
            </w:r>
          </w:p>
        </w:tc>
        <w:tc>
          <w:tcPr>
            <w:tcW w:type="dxa" w:w="3700"/>
            <w:tcMar>
              <w:top w:w="70" w:type="dxa"/>
              <w:start w:w="130" w:type="dxa"/>
              <w:bottom w:w="70" w:type="dxa"/>
              <w:end w:w="130" w:type="dxa"/>
            </w:tcMar>
            <w:vAlign w:val="center"/>
            <w:shd w:fill="E8EEF5"/>
          </w:tcPr>
          <w:p>
            <w:pPr>
              <w:spacing w:after="0"/>
            </w:pPr>
            <w:r>
              <w:rPr>
                <w:rFonts w:ascii="Calibri" w:hAnsi="Calibri"/>
                <w:b/>
                <w:i w:val="0"/>
                <w:color w:val="0B2545"/>
                <w:sz w:val="18"/>
              </w:rPr>
              <w:t>What it proves</w:t>
            </w:r>
          </w:p>
        </w:tc>
        <w:tc>
          <w:tcPr>
            <w:tcW w:type="dxa" w:w="3460"/>
            <w:tcMar>
              <w:top w:w="70" w:type="dxa"/>
              <w:start w:w="130" w:type="dxa"/>
              <w:bottom w:w="70" w:type="dxa"/>
              <w:end w:w="130" w:type="dxa"/>
            </w:tcMar>
            <w:vAlign w:val="center"/>
            <w:shd w:fill="E8EEF5"/>
          </w:tcPr>
          <w:p>
            <w:pPr>
              <w:spacing w:after="0"/>
            </w:pPr>
            <w:r>
              <w:rPr>
                <w:rFonts w:ascii="Calibri" w:hAnsi="Calibri"/>
                <w:b/>
                <w:i w:val="0"/>
                <w:color w:val="0B2545"/>
                <w:sz w:val="18"/>
              </w:rPr>
              <w:t>Included here</w:t>
            </w:r>
          </w:p>
        </w:tc>
      </w:tr>
      <w:tr>
        <w:tc>
          <w:tcPr>
            <w:tcW w:type="dxa" w:w="2200"/>
            <w:tcMar>
              <w:top w:w="70" w:type="dxa"/>
              <w:start w:w="130" w:type="dxa"/>
              <w:bottom w:w="70" w:type="dxa"/>
              <w:end w:w="130" w:type="dxa"/>
            </w:tcMar>
            <w:vAlign w:val="center"/>
          </w:tcPr>
          <w:p>
            <w:pPr>
              <w:spacing w:after="0" w:line="276" w:lineRule="auto"/>
            </w:pPr>
            <w:r>
              <w:rPr>
                <w:rFonts w:ascii="Calibri" w:hAnsi="Calibri"/>
                <w:b w:val="0"/>
                <w:i w:val="0"/>
                <w:color w:val="1F2937"/>
                <w:sz w:val="18"/>
              </w:rPr>
              <w:t>Workflow assessment</w:t>
            </w:r>
          </w:p>
        </w:tc>
        <w:tc>
          <w:tcPr>
            <w:tcW w:type="dxa" w:w="3700"/>
            <w:tcMar>
              <w:top w:w="70" w:type="dxa"/>
              <w:start w:w="130" w:type="dxa"/>
              <w:bottom w:w="70" w:type="dxa"/>
              <w:end w:w="130" w:type="dxa"/>
            </w:tcMar>
            <w:vAlign w:val="center"/>
          </w:tcPr>
          <w:p>
            <w:pPr>
              <w:spacing w:after="0" w:line="276" w:lineRule="auto"/>
            </w:pPr>
            <w:r>
              <w:rPr>
                <w:rFonts w:ascii="Calibri" w:hAnsi="Calibri"/>
                <w:b w:val="0"/>
                <w:i w:val="0"/>
                <w:color w:val="1F2937"/>
                <w:sz w:val="18"/>
              </w:rPr>
              <w:t>You can diagnose messy processes and prioritize improvements.</w:t>
            </w:r>
          </w:p>
        </w:tc>
        <w:tc>
          <w:tcPr>
            <w:tcW w:type="dxa" w:w="3460"/>
            <w:tcMar>
              <w:top w:w="70" w:type="dxa"/>
              <w:start w:w="130" w:type="dxa"/>
              <w:bottom w:w="70" w:type="dxa"/>
              <w:end w:w="130" w:type="dxa"/>
            </w:tcMar>
            <w:vAlign w:val="center"/>
          </w:tcPr>
          <w:p>
            <w:pPr>
              <w:spacing w:after="0" w:line="276" w:lineRule="auto"/>
            </w:pPr>
            <w:r>
              <w:rPr>
                <w:rFonts w:ascii="Calibri" w:hAnsi="Calibri"/>
                <w:b w:val="0"/>
                <w:i w:val="0"/>
                <w:color w:val="1F2937"/>
                <w:sz w:val="18"/>
              </w:rPr>
              <w:t>Project 1 and the Workflow Audit workbook tab.</w:t>
            </w:r>
          </w:p>
        </w:tc>
      </w:tr>
      <w:tr>
        <w:tc>
          <w:tcPr>
            <w:tcW w:type="dxa" w:w="2200"/>
            <w:tcMar>
              <w:top w:w="70" w:type="dxa"/>
              <w:start w:w="130" w:type="dxa"/>
              <w:bottom w:w="70" w:type="dxa"/>
              <w:end w:w="130" w:type="dxa"/>
            </w:tcMar>
            <w:vAlign w:val="center"/>
          </w:tcPr>
          <w:p>
            <w:pPr>
              <w:spacing w:after="0" w:line="276" w:lineRule="auto"/>
            </w:pPr>
            <w:r>
              <w:rPr>
                <w:rFonts w:ascii="Calibri" w:hAnsi="Calibri"/>
                <w:b w:val="0"/>
                <w:i w:val="0"/>
                <w:color w:val="1F2937"/>
                <w:sz w:val="18"/>
              </w:rPr>
              <w:t>Hiring toolkit</w:t>
            </w:r>
          </w:p>
        </w:tc>
        <w:tc>
          <w:tcPr>
            <w:tcW w:type="dxa" w:w="3700"/>
            <w:tcMar>
              <w:top w:w="70" w:type="dxa"/>
              <w:start w:w="130" w:type="dxa"/>
              <w:bottom w:w="70" w:type="dxa"/>
              <w:end w:w="130" w:type="dxa"/>
            </w:tcMar>
            <w:vAlign w:val="center"/>
          </w:tcPr>
          <w:p>
            <w:pPr>
              <w:spacing w:after="0" w:line="276" w:lineRule="auto"/>
            </w:pPr>
            <w:r>
              <w:rPr>
                <w:rFonts w:ascii="Calibri" w:hAnsi="Calibri"/>
                <w:b w:val="0"/>
                <w:i w:val="0"/>
                <w:color w:val="1F2937"/>
                <w:sz w:val="18"/>
              </w:rPr>
              <w:t>You can create consistent recruiting operations without automating decisions.</w:t>
            </w:r>
          </w:p>
        </w:tc>
        <w:tc>
          <w:tcPr>
            <w:tcW w:type="dxa" w:w="3460"/>
            <w:tcMar>
              <w:top w:w="70" w:type="dxa"/>
              <w:start w:w="130" w:type="dxa"/>
              <w:bottom w:w="70" w:type="dxa"/>
              <w:end w:w="130" w:type="dxa"/>
            </w:tcMar>
            <w:vAlign w:val="center"/>
          </w:tcPr>
          <w:p>
            <w:pPr>
              <w:spacing w:after="0" w:line="276" w:lineRule="auto"/>
            </w:pPr>
            <w:r>
              <w:rPr>
                <w:rFonts w:ascii="Calibri" w:hAnsi="Calibri"/>
                <w:b w:val="0"/>
                <w:i w:val="0"/>
                <w:color w:val="1F2937"/>
                <w:sz w:val="18"/>
              </w:rPr>
              <w:t>Project 2, Hiring Tracker, and Interview Scorecard.</w:t>
            </w:r>
          </w:p>
        </w:tc>
      </w:tr>
      <w:tr>
        <w:tc>
          <w:tcPr>
            <w:tcW w:type="dxa" w:w="2200"/>
            <w:tcMar>
              <w:top w:w="70" w:type="dxa"/>
              <w:start w:w="130" w:type="dxa"/>
              <w:bottom w:w="70" w:type="dxa"/>
              <w:end w:w="130" w:type="dxa"/>
            </w:tcMar>
            <w:vAlign w:val="center"/>
          </w:tcPr>
          <w:p>
            <w:pPr>
              <w:spacing w:after="0" w:line="276" w:lineRule="auto"/>
            </w:pPr>
            <w:r>
              <w:rPr>
                <w:rFonts w:ascii="Calibri" w:hAnsi="Calibri"/>
                <w:b w:val="0"/>
                <w:i w:val="0"/>
                <w:color w:val="1F2937"/>
                <w:sz w:val="18"/>
              </w:rPr>
              <w:t>Onboarding system</w:t>
            </w:r>
          </w:p>
        </w:tc>
        <w:tc>
          <w:tcPr>
            <w:tcW w:type="dxa" w:w="3700"/>
            <w:tcMar>
              <w:top w:w="70" w:type="dxa"/>
              <w:start w:w="130" w:type="dxa"/>
              <w:bottom w:w="70" w:type="dxa"/>
              <w:end w:w="130" w:type="dxa"/>
            </w:tcMar>
            <w:vAlign w:val="center"/>
          </w:tcPr>
          <w:p>
            <w:pPr>
              <w:spacing w:after="0" w:line="276" w:lineRule="auto"/>
            </w:pPr>
            <w:r>
              <w:rPr>
                <w:rFonts w:ascii="Calibri" w:hAnsi="Calibri"/>
                <w:b w:val="0"/>
                <w:i w:val="0"/>
                <w:color w:val="1F2937"/>
                <w:sz w:val="18"/>
              </w:rPr>
              <w:t>You can coordinate owners, timing, documentation, and training.</w:t>
            </w:r>
          </w:p>
        </w:tc>
        <w:tc>
          <w:tcPr>
            <w:tcW w:type="dxa" w:w="3460"/>
            <w:tcMar>
              <w:top w:w="70" w:type="dxa"/>
              <w:start w:w="130" w:type="dxa"/>
              <w:bottom w:w="70" w:type="dxa"/>
              <w:end w:w="130" w:type="dxa"/>
            </w:tcMar>
            <w:vAlign w:val="center"/>
          </w:tcPr>
          <w:p>
            <w:pPr>
              <w:spacing w:after="0" w:line="276" w:lineRule="auto"/>
            </w:pPr>
            <w:r>
              <w:rPr>
                <w:rFonts w:ascii="Calibri" w:hAnsi="Calibri"/>
                <w:b w:val="0"/>
                <w:i w:val="0"/>
                <w:color w:val="1F2937"/>
                <w:sz w:val="18"/>
              </w:rPr>
              <w:t>Project 3 and the 30-Day Onboarding Plan.</w:t>
            </w:r>
          </w:p>
        </w:tc>
      </w:tr>
      <w:tr>
        <w:tc>
          <w:tcPr>
            <w:tcW w:type="dxa" w:w="2200"/>
            <w:tcMar>
              <w:top w:w="70" w:type="dxa"/>
              <w:start w:w="130" w:type="dxa"/>
              <w:bottom w:w="70" w:type="dxa"/>
              <w:end w:w="130" w:type="dxa"/>
            </w:tcMar>
            <w:vAlign w:val="center"/>
          </w:tcPr>
          <w:p>
            <w:pPr>
              <w:spacing w:after="0" w:line="276" w:lineRule="auto"/>
            </w:pPr>
            <w:r>
              <w:rPr>
                <w:rFonts w:ascii="Calibri" w:hAnsi="Calibri"/>
                <w:b w:val="0"/>
                <w:i w:val="0"/>
                <w:color w:val="1F2937"/>
                <w:sz w:val="18"/>
              </w:rPr>
              <w:t>Responsible AI controls</w:t>
            </w:r>
          </w:p>
        </w:tc>
        <w:tc>
          <w:tcPr>
            <w:tcW w:type="dxa" w:w="3700"/>
            <w:tcMar>
              <w:top w:w="70" w:type="dxa"/>
              <w:start w:w="130" w:type="dxa"/>
              <w:bottom w:w="70" w:type="dxa"/>
              <w:end w:w="130" w:type="dxa"/>
            </w:tcMar>
            <w:vAlign w:val="center"/>
          </w:tcPr>
          <w:p>
            <w:pPr>
              <w:spacing w:after="0" w:line="276" w:lineRule="auto"/>
            </w:pPr>
            <w:r>
              <w:rPr>
                <w:rFonts w:ascii="Calibri" w:hAnsi="Calibri"/>
                <w:b w:val="0"/>
                <w:i w:val="0"/>
                <w:color w:val="1F2937"/>
                <w:sz w:val="18"/>
              </w:rPr>
              <w:t>You understand that AI needs purpose, approval, testing, and human review.</w:t>
            </w:r>
          </w:p>
        </w:tc>
        <w:tc>
          <w:tcPr>
            <w:tcW w:type="dxa" w:w="3460"/>
            <w:tcMar>
              <w:top w:w="70" w:type="dxa"/>
              <w:start w:w="130" w:type="dxa"/>
              <w:bottom w:w="70" w:type="dxa"/>
              <w:end w:w="130" w:type="dxa"/>
            </w:tcMar>
            <w:vAlign w:val="center"/>
          </w:tcPr>
          <w:p>
            <w:pPr>
              <w:spacing w:after="0" w:line="276" w:lineRule="auto"/>
            </w:pPr>
            <w:r>
              <w:rPr>
                <w:rFonts w:ascii="Calibri" w:hAnsi="Calibri"/>
                <w:b w:val="0"/>
                <w:i w:val="0"/>
                <w:color w:val="1F2937"/>
                <w:sz w:val="18"/>
              </w:rPr>
              <w:t>Project 3 and the AI Use Case Register.</w:t>
            </w:r>
          </w:p>
        </w:tc>
      </w:tr>
    </w:tbl>
    <w:p>
      <w:pPr>
        <w:spacing w:after="20"/>
      </w:pPr>
    </w:p>
    <w:p>
      <w:pPr>
        <w:pStyle w:val="Heading2"/>
        <w:keepNext/>
      </w:pPr>
      <w:r>
        <w:rPr>
          <w:rFonts w:ascii="Calibri" w:hAnsi="Calibri"/>
          <w:b/>
          <w:i w:val="0"/>
          <w:color w:val="2E74B5"/>
          <w:sz w:val="26"/>
        </w:rPr>
        <w:t>The fictional client</w:t>
      </w:r>
    </w:p>
    <w:tbl>
      <w:tblPr>
        <w:tblW w:type="dxa" w:w="9360"/>
        <w:jc w:val="left"/>
        <w:tblLayout w:type="fixed"/>
        <w:tblLook w:firstColumn="1" w:firstRow="1" w:lastColumn="0" w:lastRow="0" w:noHBand="0" w:noVBand="1" w:val="04A0"/>
        <w:tblInd w:w="120" w:type="dxa"/>
      </w:tblPr>
      <w:tblGrid>
        <w:gridCol w:w="9360"/>
      </w:tblGrid>
      <w:tr>
        <w:tc>
          <w:tcPr>
            <w:tcW w:type="dxa" w:w="9360"/>
            <w:tcMar>
              <w:top w:w="35" w:type="dxa"/>
              <w:start w:w="130" w:type="dxa"/>
              <w:bottom w:w="35" w:type="dxa"/>
              <w:end w:w="130" w:type="dxa"/>
            </w:tcMar>
            <w:vAlign w:val="center"/>
            <w:shd w:fill="E7F3EF"/>
          </w:tcPr>
          <w:p>
            <w:pPr>
              <w:spacing w:after="0" w:line="240" w:lineRule="auto"/>
            </w:pPr>
            <w:r>
              <w:rPr>
                <w:rFonts w:ascii="Calibri" w:hAnsi="Calibri"/>
                <w:b/>
                <w:i w:val="0"/>
                <w:color w:val="1C6E57"/>
                <w:sz w:val="20"/>
              </w:rPr>
              <w:t xml:space="preserve">Northstar Field Services  </w:t>
            </w:r>
            <w:r>
              <w:rPr>
                <w:rFonts w:ascii="Calibri" w:hAnsi="Calibri"/>
                <w:b w:val="0"/>
                <w:i w:val="0"/>
                <w:color w:val="1F2937"/>
                <w:sz w:val="21"/>
              </w:rPr>
              <w:t>A fictional 38-person home-services company with two locations, steady technician hiring, no full-time HR leader, and a mix of email, shared drives, spreadsheets, and payroll software.</w:t>
            </w:r>
          </w:p>
        </w:tc>
      </w:tr>
    </w:tbl>
    <w:p>
      <w:pPr>
        <w:spacing w:before="0" w:after="120" w:line="300" w:lineRule="auto"/>
      </w:pPr>
      <w:r>
        <w:rPr>
          <w:rFonts w:ascii="Calibri" w:hAnsi="Calibri"/>
          <w:b w:val="0"/>
          <w:i w:val="0"/>
          <w:color w:val="1F2937"/>
          <w:sz w:val="22"/>
        </w:rPr>
        <w:t>Northstar was chosen because its problems are common in small businesses: managers use different hiring steps, onboarding depends on memory, documents are scattered, and leaders are interested in AI but do not want sensitive employee information placed into unapproved tools.</w:t>
      </w:r>
    </w:p>
    <w:p>
      <w:pPr>
        <w:pStyle w:val="Heading2"/>
        <w:keepNext/>
      </w:pPr>
      <w:r>
        <w:rPr>
          <w:rFonts w:ascii="Calibri" w:hAnsi="Calibri"/>
          <w:b/>
          <w:i w:val="0"/>
          <w:color w:val="2E74B5"/>
          <w:sz w:val="26"/>
        </w:rPr>
        <w:t>How the work is approached</w:t>
      </w:r>
    </w:p>
    <w:tbl>
      <w:tblPr>
        <w:tblW w:type="dxa" w:w="9360"/>
        <w:jc w:val="left"/>
        <w:tblLayout w:type="fixed"/>
        <w:tblLook w:firstColumn="1" w:firstRow="1" w:lastColumn="0" w:lastRow="0" w:noHBand="0" w:noVBand="1" w:val="04A0"/>
        <w:tblInd w:w="120" w:type="dxa"/>
      </w:tblPr>
      <w:tblGrid>
        <w:gridCol w:w="1872"/>
        <w:gridCol w:w="1872"/>
        <w:gridCol w:w="1872"/>
        <w:gridCol w:w="1872"/>
        <w:gridCol w:w="1872"/>
      </w:tblGrid>
      <w:tr>
        <w:trPr>
          <w:tblHeader w:val="true"/>
        </w:trPr>
        <w:tc>
          <w:tcPr>
            <w:tcW w:type="dxa" w:w="1872"/>
            <w:tcMar>
              <w:top w:w="70" w:type="dxa"/>
              <w:start w:w="130" w:type="dxa"/>
              <w:bottom w:w="70" w:type="dxa"/>
              <w:end w:w="130" w:type="dxa"/>
            </w:tcMar>
            <w:vAlign w:val="center"/>
            <w:shd w:fill="F4F6F9"/>
          </w:tcPr>
          <w:p>
            <w:pPr>
              <w:spacing w:after="0"/>
            </w:pPr>
            <w:r>
              <w:rPr>
                <w:rFonts w:ascii="Calibri" w:hAnsi="Calibri"/>
                <w:b/>
                <w:i w:val="0"/>
                <w:color w:val="0B2545"/>
                <w:sz w:val="17"/>
              </w:rPr>
              <w:t>Discover</w:t>
            </w:r>
          </w:p>
        </w:tc>
        <w:tc>
          <w:tcPr>
            <w:tcW w:type="dxa" w:w="1872"/>
            <w:tcMar>
              <w:top w:w="70" w:type="dxa"/>
              <w:start w:w="130" w:type="dxa"/>
              <w:bottom w:w="70" w:type="dxa"/>
              <w:end w:w="130" w:type="dxa"/>
            </w:tcMar>
            <w:vAlign w:val="center"/>
            <w:shd w:fill="F4F6F9"/>
          </w:tcPr>
          <w:p>
            <w:pPr>
              <w:spacing w:after="0"/>
            </w:pPr>
            <w:r>
              <w:rPr>
                <w:rFonts w:ascii="Calibri" w:hAnsi="Calibri"/>
                <w:b/>
                <w:i w:val="0"/>
                <w:color w:val="0B2545"/>
                <w:sz w:val="17"/>
              </w:rPr>
              <w:t>Diagnose</w:t>
            </w:r>
          </w:p>
        </w:tc>
        <w:tc>
          <w:tcPr>
            <w:tcW w:type="dxa" w:w="1872"/>
            <w:tcMar>
              <w:top w:w="70" w:type="dxa"/>
              <w:start w:w="130" w:type="dxa"/>
              <w:bottom w:w="70" w:type="dxa"/>
              <w:end w:w="130" w:type="dxa"/>
            </w:tcMar>
            <w:vAlign w:val="center"/>
            <w:shd w:fill="F4F6F9"/>
          </w:tcPr>
          <w:p>
            <w:pPr>
              <w:spacing w:after="0"/>
            </w:pPr>
            <w:r>
              <w:rPr>
                <w:rFonts w:ascii="Calibri" w:hAnsi="Calibri"/>
                <w:b/>
                <w:i w:val="0"/>
                <w:color w:val="0B2545"/>
                <w:sz w:val="17"/>
              </w:rPr>
              <w:t>Design</w:t>
            </w:r>
          </w:p>
        </w:tc>
        <w:tc>
          <w:tcPr>
            <w:tcW w:type="dxa" w:w="1872"/>
            <w:tcMar>
              <w:top w:w="70" w:type="dxa"/>
              <w:start w:w="130" w:type="dxa"/>
              <w:bottom w:w="70" w:type="dxa"/>
              <w:end w:w="130" w:type="dxa"/>
            </w:tcMar>
            <w:vAlign w:val="center"/>
            <w:shd w:fill="F4F6F9"/>
          </w:tcPr>
          <w:p>
            <w:pPr>
              <w:spacing w:after="0"/>
            </w:pPr>
            <w:r>
              <w:rPr>
                <w:rFonts w:ascii="Calibri" w:hAnsi="Calibri"/>
                <w:b/>
                <w:i w:val="0"/>
                <w:color w:val="0B2545"/>
                <w:sz w:val="17"/>
              </w:rPr>
              <w:t>Implement</w:t>
            </w:r>
          </w:p>
        </w:tc>
        <w:tc>
          <w:tcPr>
            <w:tcW w:type="dxa" w:w="1872"/>
            <w:tcMar>
              <w:top w:w="70" w:type="dxa"/>
              <w:start w:w="130" w:type="dxa"/>
              <w:bottom w:w="70" w:type="dxa"/>
              <w:end w:w="130" w:type="dxa"/>
            </w:tcMar>
            <w:vAlign w:val="center"/>
            <w:shd w:fill="F4F6F9"/>
          </w:tcPr>
          <w:p>
            <w:pPr>
              <w:spacing w:after="0"/>
            </w:pPr>
            <w:r>
              <w:rPr>
                <w:rFonts w:ascii="Calibri" w:hAnsi="Calibri"/>
                <w:b/>
                <w:i w:val="0"/>
                <w:color w:val="0B2545"/>
                <w:sz w:val="17"/>
              </w:rPr>
              <w:t>Train</w:t>
            </w:r>
          </w:p>
        </w:tc>
      </w:tr>
      <w:tr>
        <w:tc>
          <w:tcPr>
            <w:tcW w:type="dxa" w:w="1872"/>
            <w:tcMar>
              <w:top w:w="70" w:type="dxa"/>
              <w:start w:w="130" w:type="dxa"/>
              <w:bottom w:w="70" w:type="dxa"/>
              <w:end w:w="130" w:type="dxa"/>
            </w:tcMar>
            <w:vAlign w:val="center"/>
          </w:tcPr>
          <w:p>
            <w:pPr>
              <w:spacing w:after="0" w:line="276" w:lineRule="auto"/>
            </w:pPr>
            <w:r>
              <w:rPr>
                <w:rFonts w:ascii="Calibri" w:hAnsi="Calibri"/>
                <w:b w:val="0"/>
                <w:i w:val="0"/>
                <w:color w:val="1F2937"/>
                <w:sz w:val="17"/>
              </w:rPr>
              <w:t>Interview owners and users.</w:t>
            </w:r>
          </w:p>
        </w:tc>
        <w:tc>
          <w:tcPr>
            <w:tcW w:type="dxa" w:w="1872"/>
            <w:tcMar>
              <w:top w:w="70" w:type="dxa"/>
              <w:start w:w="130" w:type="dxa"/>
              <w:bottom w:w="70" w:type="dxa"/>
              <w:end w:w="130" w:type="dxa"/>
            </w:tcMar>
            <w:vAlign w:val="center"/>
          </w:tcPr>
          <w:p>
            <w:pPr>
              <w:spacing w:after="0" w:line="276" w:lineRule="auto"/>
            </w:pPr>
            <w:r>
              <w:rPr>
                <w:rFonts w:ascii="Calibri" w:hAnsi="Calibri"/>
                <w:b w:val="0"/>
                <w:i w:val="0"/>
                <w:color w:val="1F2937"/>
                <w:sz w:val="17"/>
              </w:rPr>
              <w:t>Map gaps, risks, and delays.</w:t>
            </w:r>
          </w:p>
        </w:tc>
        <w:tc>
          <w:tcPr>
            <w:tcW w:type="dxa" w:w="1872"/>
            <w:tcMar>
              <w:top w:w="70" w:type="dxa"/>
              <w:start w:w="130" w:type="dxa"/>
              <w:bottom w:w="70" w:type="dxa"/>
              <w:end w:w="130" w:type="dxa"/>
            </w:tcMar>
            <w:vAlign w:val="center"/>
          </w:tcPr>
          <w:p>
            <w:pPr>
              <w:spacing w:after="0" w:line="276" w:lineRule="auto"/>
            </w:pPr>
            <w:r>
              <w:rPr>
                <w:rFonts w:ascii="Calibri" w:hAnsi="Calibri"/>
                <w:b w:val="0"/>
                <w:i w:val="0"/>
                <w:color w:val="1F2937"/>
                <w:sz w:val="17"/>
              </w:rPr>
              <w:t>Build the future workflow and tools.</w:t>
            </w:r>
          </w:p>
        </w:tc>
        <w:tc>
          <w:tcPr>
            <w:tcW w:type="dxa" w:w="1872"/>
            <w:tcMar>
              <w:top w:w="70" w:type="dxa"/>
              <w:start w:w="130" w:type="dxa"/>
              <w:bottom w:w="70" w:type="dxa"/>
              <w:end w:w="130" w:type="dxa"/>
            </w:tcMar>
            <w:vAlign w:val="center"/>
          </w:tcPr>
          <w:p>
            <w:pPr>
              <w:spacing w:after="0" w:line="276" w:lineRule="auto"/>
            </w:pPr>
            <w:r>
              <w:rPr>
                <w:rFonts w:ascii="Calibri" w:hAnsi="Calibri"/>
                <w:b w:val="0"/>
                <w:i w:val="0"/>
                <w:color w:val="1F2937"/>
                <w:sz w:val="17"/>
              </w:rPr>
              <w:t>Configure, test, and document.</w:t>
            </w:r>
          </w:p>
        </w:tc>
        <w:tc>
          <w:tcPr>
            <w:tcW w:type="dxa" w:w="1872"/>
            <w:tcMar>
              <w:top w:w="70" w:type="dxa"/>
              <w:start w:w="130" w:type="dxa"/>
              <w:bottom w:w="70" w:type="dxa"/>
              <w:end w:w="130" w:type="dxa"/>
            </w:tcMar>
            <w:vAlign w:val="center"/>
          </w:tcPr>
          <w:p>
            <w:pPr>
              <w:spacing w:after="0" w:line="276" w:lineRule="auto"/>
            </w:pPr>
            <w:r>
              <w:rPr>
                <w:rFonts w:ascii="Calibri" w:hAnsi="Calibri"/>
                <w:b w:val="0"/>
                <w:i w:val="0"/>
                <w:color w:val="1F2937"/>
                <w:sz w:val="17"/>
              </w:rPr>
              <w:t>Teach owners and hand off maintenance.</w:t>
            </w:r>
          </w:p>
        </w:tc>
      </w:tr>
    </w:tbl>
    <w:p>
      <w:pPr>
        <w:spacing w:after="20"/>
      </w:pPr>
    </w:p>
    <w:p>
      <w:pPr>
        <w:pageBreakBefore/>
        <w:spacing w:before="160" w:after="100"/>
      </w:pPr>
      <w:r>
        <w:rPr>
          <w:rFonts w:ascii="Calibri" w:hAnsi="Calibri"/>
          <w:b/>
          <w:i w:val="0"/>
          <w:color w:val="1C6E57"/>
          <w:sz w:val="19"/>
        </w:rPr>
        <w:t>SAMPLE PROJECT 01</w:t>
      </w:r>
    </w:p>
    <w:p>
      <w:pPr>
        <w:spacing w:after="80"/>
      </w:pPr>
      <w:r>
        <w:rPr>
          <w:rFonts w:ascii="Calibri" w:hAnsi="Calibri"/>
          <w:b/>
          <w:i w:val="0"/>
          <w:color w:val="0B2545"/>
          <w:sz w:val="48"/>
        </w:rPr>
        <w:t>HR Workflow Health Check</w:t>
      </w:r>
    </w:p>
    <w:p>
      <w:pPr>
        <w:spacing w:after="360"/>
      </w:pPr>
      <w:r>
        <w:rPr>
          <w:rFonts w:ascii="Calibri" w:hAnsi="Calibri"/>
          <w:b w:val="0"/>
          <w:i w:val="0"/>
          <w:color w:val="586370"/>
          <w:sz w:val="25"/>
        </w:rPr>
        <w:t>A practical diagnostic for a growing company without a dedicated HR department.</w:t>
      </w:r>
    </w:p>
    <w:p>
      <w:pPr>
        <w:pStyle w:val="Heading2"/>
        <w:keepNext/>
      </w:pPr>
      <w:r>
        <w:rPr>
          <w:rFonts w:ascii="Calibri" w:hAnsi="Calibri"/>
          <w:b/>
          <w:i w:val="0"/>
          <w:color w:val="2E74B5"/>
          <w:sz w:val="26"/>
        </w:rPr>
        <w:t>The situation</w:t>
      </w:r>
    </w:p>
    <w:p>
      <w:pPr>
        <w:spacing w:before="0" w:after="120" w:line="300" w:lineRule="auto"/>
      </w:pPr>
      <w:r>
        <w:rPr>
          <w:rFonts w:ascii="Calibri" w:hAnsi="Calibri"/>
          <w:b w:val="0"/>
          <w:i w:val="0"/>
          <w:color w:val="1F2937"/>
          <w:sz w:val="22"/>
        </w:rPr>
        <w:t>Northstar's operations manager handled recruiting, onboarding, payroll coordination, and employee questions alongside normal operational duties. Each manager had developed a slightly different process. The immediate need was not a new system; it was a clear view of what was happening and what should be fixed first.</w:t>
      </w:r>
    </w:p>
    <w:p>
      <w:pPr>
        <w:pStyle w:val="Heading2"/>
        <w:keepNext/>
      </w:pPr>
      <w:r>
        <w:rPr>
          <w:rFonts w:ascii="Calibri" w:hAnsi="Calibri"/>
          <w:b/>
          <w:i w:val="0"/>
          <w:color w:val="2E74B5"/>
          <w:sz w:val="26"/>
        </w:rPr>
        <w:t>Sample approach</w:t>
      </w:r>
    </w:p>
    <w:p>
      <w:pPr>
        <w:spacing w:before="0" w:after="120" w:line="300" w:lineRule="auto"/>
      </w:pPr>
      <w:r>
        <w:rPr>
          <w:rFonts w:ascii="Calibri" w:hAnsi="Calibri"/>
          <w:b w:val="0"/>
          <w:i w:val="0"/>
          <w:color w:val="1F2937"/>
          <w:sz w:val="22"/>
        </w:rPr>
        <w:t>The engagement begins with short interviews, a review of current tools and documents, and a walkthrough of one recent hire. The current process is recorded step by step. Each issue is then rated for business impact, effort, data sensitivity, and whether legal or specialist review is required.</w:t>
      </w:r>
    </w:p>
    <w:tbl>
      <w:tblPr>
        <w:tblW w:type="dxa" w:w="9360"/>
        <w:jc w:val="left"/>
        <w:tblLayout w:type="fixed"/>
        <w:tblLook w:firstColumn="1" w:firstRow="1" w:lastColumn="0" w:lastRow="0" w:noHBand="0" w:noVBand="1" w:val="04A0"/>
        <w:tblInd w:w="120" w:type="dxa"/>
      </w:tblPr>
      <w:tblGrid>
        <w:gridCol w:w="2300"/>
        <w:gridCol w:w="2350"/>
        <w:gridCol w:w="3250"/>
        <w:gridCol w:w="1460"/>
      </w:tblGrid>
      <w:tr>
        <w:trPr>
          <w:tblHeader w:val="true"/>
        </w:trPr>
        <w:tc>
          <w:tcPr>
            <w:tcW w:type="dxa" w:w="2300"/>
            <w:tcMar>
              <w:top w:w="70" w:type="dxa"/>
              <w:start w:w="130" w:type="dxa"/>
              <w:bottom w:w="70" w:type="dxa"/>
              <w:end w:w="130" w:type="dxa"/>
            </w:tcMar>
            <w:vAlign w:val="center"/>
            <w:shd w:fill="E8EEF5"/>
          </w:tcPr>
          <w:p>
            <w:pPr>
              <w:spacing w:after="0"/>
            </w:pPr>
            <w:r>
              <w:rPr>
                <w:rFonts w:ascii="Calibri" w:hAnsi="Calibri"/>
                <w:b/>
                <w:i w:val="0"/>
                <w:color w:val="0B2545"/>
                <w:sz w:val="17"/>
              </w:rPr>
              <w:t>Observed gap</w:t>
            </w:r>
          </w:p>
        </w:tc>
        <w:tc>
          <w:tcPr>
            <w:tcW w:type="dxa" w:w="2350"/>
            <w:tcMar>
              <w:top w:w="70" w:type="dxa"/>
              <w:start w:w="130" w:type="dxa"/>
              <w:bottom w:w="70" w:type="dxa"/>
              <w:end w:w="130" w:type="dxa"/>
            </w:tcMar>
            <w:vAlign w:val="center"/>
            <w:shd w:fill="E8EEF5"/>
          </w:tcPr>
          <w:p>
            <w:pPr>
              <w:spacing w:after="0"/>
            </w:pPr>
            <w:r>
              <w:rPr>
                <w:rFonts w:ascii="Calibri" w:hAnsi="Calibri"/>
                <w:b/>
                <w:i w:val="0"/>
                <w:color w:val="0B2545"/>
                <w:sz w:val="17"/>
              </w:rPr>
              <w:t>Business effect</w:t>
            </w:r>
          </w:p>
        </w:tc>
        <w:tc>
          <w:tcPr>
            <w:tcW w:type="dxa" w:w="3250"/>
            <w:tcMar>
              <w:top w:w="70" w:type="dxa"/>
              <w:start w:w="130" w:type="dxa"/>
              <w:bottom w:w="70" w:type="dxa"/>
              <w:end w:w="130" w:type="dxa"/>
            </w:tcMar>
            <w:vAlign w:val="center"/>
            <w:shd w:fill="E8EEF5"/>
          </w:tcPr>
          <w:p>
            <w:pPr>
              <w:spacing w:after="0"/>
            </w:pPr>
            <w:r>
              <w:rPr>
                <w:rFonts w:ascii="Calibri" w:hAnsi="Calibri"/>
                <w:b/>
                <w:i w:val="0"/>
                <w:color w:val="0B2545"/>
                <w:sz w:val="17"/>
              </w:rPr>
              <w:t>Recommendation</w:t>
            </w:r>
          </w:p>
        </w:tc>
        <w:tc>
          <w:tcPr>
            <w:tcW w:type="dxa" w:w="1460"/>
            <w:tcMar>
              <w:top w:w="70" w:type="dxa"/>
              <w:start w:w="130" w:type="dxa"/>
              <w:bottom w:w="70" w:type="dxa"/>
              <w:end w:w="130" w:type="dxa"/>
            </w:tcMar>
            <w:vAlign w:val="center"/>
            <w:shd w:fill="E8EEF5"/>
          </w:tcPr>
          <w:p>
            <w:pPr>
              <w:spacing w:after="0"/>
            </w:pPr>
            <w:r>
              <w:rPr>
                <w:rFonts w:ascii="Calibri" w:hAnsi="Calibri"/>
                <w:b/>
                <w:i w:val="0"/>
                <w:color w:val="0B2545"/>
                <w:sz w:val="17"/>
              </w:rPr>
              <w:t>Priority</w:t>
            </w:r>
          </w:p>
        </w:tc>
      </w:tr>
      <w:tr>
        <w:tc>
          <w:tcPr>
            <w:tcW w:type="dxa" w:w="2300"/>
            <w:tcMar>
              <w:top w:w="70" w:type="dxa"/>
              <w:start w:w="130" w:type="dxa"/>
              <w:bottom w:w="70" w:type="dxa"/>
              <w:end w:w="130" w:type="dxa"/>
            </w:tcMar>
            <w:vAlign w:val="center"/>
          </w:tcPr>
          <w:p>
            <w:pPr>
              <w:spacing w:after="0" w:line="276" w:lineRule="auto"/>
            </w:pPr>
            <w:r>
              <w:rPr>
                <w:rFonts w:ascii="Calibri" w:hAnsi="Calibri"/>
                <w:b w:val="0"/>
                <w:i w:val="0"/>
                <w:color w:val="1F2937"/>
                <w:sz w:val="17"/>
              </w:rPr>
              <w:t>Hiring approvals happen in email.</w:t>
            </w:r>
          </w:p>
        </w:tc>
        <w:tc>
          <w:tcPr>
            <w:tcW w:type="dxa" w:w="2350"/>
            <w:tcMar>
              <w:top w:w="70" w:type="dxa"/>
              <w:start w:w="130" w:type="dxa"/>
              <w:bottom w:w="70" w:type="dxa"/>
              <w:end w:w="130" w:type="dxa"/>
            </w:tcMar>
            <w:vAlign w:val="center"/>
          </w:tcPr>
          <w:p>
            <w:pPr>
              <w:spacing w:after="0" w:line="276" w:lineRule="auto"/>
            </w:pPr>
            <w:r>
              <w:rPr>
                <w:rFonts w:ascii="Calibri" w:hAnsi="Calibri"/>
                <w:b w:val="0"/>
                <w:i w:val="0"/>
                <w:color w:val="1F2937"/>
                <w:sz w:val="17"/>
              </w:rPr>
              <w:t>Roles open without consistent budget, owner, or target date.</w:t>
            </w:r>
          </w:p>
        </w:tc>
        <w:tc>
          <w:tcPr>
            <w:tcW w:type="dxa" w:w="3250"/>
            <w:tcMar>
              <w:top w:w="70" w:type="dxa"/>
              <w:start w:w="130" w:type="dxa"/>
              <w:bottom w:w="70" w:type="dxa"/>
              <w:end w:w="130" w:type="dxa"/>
            </w:tcMar>
            <w:vAlign w:val="center"/>
          </w:tcPr>
          <w:p>
            <w:pPr>
              <w:spacing w:after="0" w:line="276" w:lineRule="auto"/>
            </w:pPr>
            <w:r>
              <w:rPr>
                <w:rFonts w:ascii="Calibri" w:hAnsi="Calibri"/>
                <w:b w:val="0"/>
                <w:i w:val="0"/>
                <w:color w:val="1F2937"/>
                <w:sz w:val="17"/>
              </w:rPr>
              <w:t>Use a one-page job-intake form before recruiting begins.</w:t>
            </w:r>
          </w:p>
        </w:tc>
        <w:tc>
          <w:tcPr>
            <w:tcW w:type="dxa" w:w="1460"/>
            <w:tcMar>
              <w:top w:w="70" w:type="dxa"/>
              <w:start w:w="130" w:type="dxa"/>
              <w:bottom w:w="70" w:type="dxa"/>
              <w:end w:w="130" w:type="dxa"/>
            </w:tcMar>
            <w:vAlign w:val="center"/>
          </w:tcPr>
          <w:p>
            <w:pPr>
              <w:spacing w:after="0" w:line="276" w:lineRule="auto"/>
            </w:pPr>
            <w:r>
              <w:rPr>
                <w:rFonts w:ascii="Calibri" w:hAnsi="Calibri"/>
                <w:b w:val="0"/>
                <w:i w:val="0"/>
                <w:color w:val="1F2937"/>
                <w:sz w:val="17"/>
              </w:rPr>
              <w:t>High</w:t>
            </w:r>
          </w:p>
        </w:tc>
      </w:tr>
      <w:tr>
        <w:tc>
          <w:tcPr>
            <w:tcW w:type="dxa" w:w="2300"/>
            <w:tcMar>
              <w:top w:w="70" w:type="dxa"/>
              <w:start w:w="130" w:type="dxa"/>
              <w:bottom w:w="70" w:type="dxa"/>
              <w:end w:w="130" w:type="dxa"/>
            </w:tcMar>
            <w:vAlign w:val="center"/>
          </w:tcPr>
          <w:p>
            <w:pPr>
              <w:spacing w:after="0" w:line="276" w:lineRule="auto"/>
            </w:pPr>
            <w:r>
              <w:rPr>
                <w:rFonts w:ascii="Calibri" w:hAnsi="Calibri"/>
                <w:b w:val="0"/>
                <w:i w:val="0"/>
                <w:color w:val="1F2937"/>
                <w:sz w:val="17"/>
              </w:rPr>
              <w:t>Interview notes are unstructured.</w:t>
            </w:r>
          </w:p>
        </w:tc>
        <w:tc>
          <w:tcPr>
            <w:tcW w:type="dxa" w:w="2350"/>
            <w:tcMar>
              <w:top w:w="70" w:type="dxa"/>
              <w:start w:w="130" w:type="dxa"/>
              <w:bottom w:w="70" w:type="dxa"/>
              <w:end w:w="130" w:type="dxa"/>
            </w:tcMar>
            <w:vAlign w:val="center"/>
          </w:tcPr>
          <w:p>
            <w:pPr>
              <w:spacing w:after="0" w:line="276" w:lineRule="auto"/>
            </w:pPr>
            <w:r>
              <w:rPr>
                <w:rFonts w:ascii="Calibri" w:hAnsi="Calibri"/>
                <w:b w:val="0"/>
                <w:i w:val="0"/>
                <w:color w:val="1F2937"/>
                <w:sz w:val="17"/>
              </w:rPr>
              <w:t>Managers evaluate candidates using different criteria.</w:t>
            </w:r>
          </w:p>
        </w:tc>
        <w:tc>
          <w:tcPr>
            <w:tcW w:type="dxa" w:w="3250"/>
            <w:tcMar>
              <w:top w:w="70" w:type="dxa"/>
              <w:start w:w="130" w:type="dxa"/>
              <w:bottom w:w="70" w:type="dxa"/>
              <w:end w:w="130" w:type="dxa"/>
            </w:tcMar>
            <w:vAlign w:val="center"/>
          </w:tcPr>
          <w:p>
            <w:pPr>
              <w:spacing w:after="0" w:line="276" w:lineRule="auto"/>
            </w:pPr>
            <w:r>
              <w:rPr>
                <w:rFonts w:ascii="Calibri" w:hAnsi="Calibri"/>
                <w:b w:val="0"/>
                <w:i w:val="0"/>
                <w:color w:val="1F2937"/>
                <w:sz w:val="17"/>
              </w:rPr>
              <w:t>Use a role-based guide and evidence-focused scorecard.</w:t>
            </w:r>
          </w:p>
        </w:tc>
        <w:tc>
          <w:tcPr>
            <w:tcW w:type="dxa" w:w="1460"/>
            <w:tcMar>
              <w:top w:w="70" w:type="dxa"/>
              <w:start w:w="130" w:type="dxa"/>
              <w:bottom w:w="70" w:type="dxa"/>
              <w:end w:w="130" w:type="dxa"/>
            </w:tcMar>
            <w:vAlign w:val="center"/>
          </w:tcPr>
          <w:p>
            <w:pPr>
              <w:spacing w:after="0" w:line="276" w:lineRule="auto"/>
            </w:pPr>
            <w:r>
              <w:rPr>
                <w:rFonts w:ascii="Calibri" w:hAnsi="Calibri"/>
                <w:b w:val="0"/>
                <w:i w:val="0"/>
                <w:color w:val="1F2937"/>
                <w:sz w:val="17"/>
              </w:rPr>
              <w:t>High</w:t>
            </w:r>
          </w:p>
        </w:tc>
      </w:tr>
      <w:tr>
        <w:tc>
          <w:tcPr>
            <w:tcW w:type="dxa" w:w="2300"/>
            <w:tcMar>
              <w:top w:w="70" w:type="dxa"/>
              <w:start w:w="130" w:type="dxa"/>
              <w:bottom w:w="70" w:type="dxa"/>
              <w:end w:w="130" w:type="dxa"/>
            </w:tcMar>
            <w:vAlign w:val="center"/>
          </w:tcPr>
          <w:p>
            <w:pPr>
              <w:spacing w:after="0" w:line="276" w:lineRule="auto"/>
            </w:pPr>
            <w:r>
              <w:rPr>
                <w:rFonts w:ascii="Calibri" w:hAnsi="Calibri"/>
                <w:b w:val="0"/>
                <w:i w:val="0"/>
                <w:color w:val="1F2937"/>
                <w:sz w:val="17"/>
              </w:rPr>
              <w:t>New-hire tasks live in memory.</w:t>
            </w:r>
          </w:p>
        </w:tc>
        <w:tc>
          <w:tcPr>
            <w:tcW w:type="dxa" w:w="2350"/>
            <w:tcMar>
              <w:top w:w="70" w:type="dxa"/>
              <w:start w:w="130" w:type="dxa"/>
              <w:bottom w:w="70" w:type="dxa"/>
              <w:end w:w="130" w:type="dxa"/>
            </w:tcMar>
            <w:vAlign w:val="center"/>
          </w:tcPr>
          <w:p>
            <w:pPr>
              <w:spacing w:after="0" w:line="276" w:lineRule="auto"/>
            </w:pPr>
            <w:r>
              <w:rPr>
                <w:rFonts w:ascii="Calibri" w:hAnsi="Calibri"/>
                <w:b w:val="0"/>
                <w:i w:val="0"/>
                <w:color w:val="1F2937"/>
                <w:sz w:val="17"/>
              </w:rPr>
              <w:t>Accounts, equipment, and training are sometimes late.</w:t>
            </w:r>
          </w:p>
        </w:tc>
        <w:tc>
          <w:tcPr>
            <w:tcW w:type="dxa" w:w="3250"/>
            <w:tcMar>
              <w:top w:w="70" w:type="dxa"/>
              <w:start w:w="130" w:type="dxa"/>
              <w:bottom w:w="70" w:type="dxa"/>
              <w:end w:w="130" w:type="dxa"/>
            </w:tcMar>
            <w:vAlign w:val="center"/>
          </w:tcPr>
          <w:p>
            <w:pPr>
              <w:spacing w:after="0" w:line="276" w:lineRule="auto"/>
            </w:pPr>
            <w:r>
              <w:rPr>
                <w:rFonts w:ascii="Calibri" w:hAnsi="Calibri"/>
                <w:b w:val="0"/>
                <w:i w:val="0"/>
                <w:color w:val="1F2937"/>
                <w:sz w:val="17"/>
              </w:rPr>
              <w:t>Use a shared onboarding tracker with named owners and due dates.</w:t>
            </w:r>
          </w:p>
        </w:tc>
        <w:tc>
          <w:tcPr>
            <w:tcW w:type="dxa" w:w="1460"/>
            <w:tcMar>
              <w:top w:w="70" w:type="dxa"/>
              <w:start w:w="130" w:type="dxa"/>
              <w:bottom w:w="70" w:type="dxa"/>
              <w:end w:w="130" w:type="dxa"/>
            </w:tcMar>
            <w:vAlign w:val="center"/>
          </w:tcPr>
          <w:p>
            <w:pPr>
              <w:spacing w:after="0" w:line="276" w:lineRule="auto"/>
            </w:pPr>
            <w:r>
              <w:rPr>
                <w:rFonts w:ascii="Calibri" w:hAnsi="Calibri"/>
                <w:b w:val="0"/>
                <w:i w:val="0"/>
                <w:color w:val="1F2937"/>
                <w:sz w:val="17"/>
              </w:rPr>
              <w:t>High</w:t>
            </w:r>
          </w:p>
        </w:tc>
      </w:tr>
      <w:tr>
        <w:tc>
          <w:tcPr>
            <w:tcW w:type="dxa" w:w="2300"/>
            <w:tcMar>
              <w:top w:w="70" w:type="dxa"/>
              <w:start w:w="130" w:type="dxa"/>
              <w:bottom w:w="70" w:type="dxa"/>
              <w:end w:w="130" w:type="dxa"/>
            </w:tcMar>
            <w:vAlign w:val="center"/>
          </w:tcPr>
          <w:p>
            <w:pPr>
              <w:spacing w:after="0" w:line="276" w:lineRule="auto"/>
            </w:pPr>
            <w:r>
              <w:rPr>
                <w:rFonts w:ascii="Calibri" w:hAnsi="Calibri"/>
                <w:b w:val="0"/>
                <w:i w:val="0"/>
                <w:color w:val="1F2937"/>
                <w:sz w:val="17"/>
              </w:rPr>
              <w:t>Employee questions repeat.</w:t>
            </w:r>
          </w:p>
        </w:tc>
        <w:tc>
          <w:tcPr>
            <w:tcW w:type="dxa" w:w="2350"/>
            <w:tcMar>
              <w:top w:w="70" w:type="dxa"/>
              <w:start w:w="130" w:type="dxa"/>
              <w:bottom w:w="70" w:type="dxa"/>
              <w:end w:w="130" w:type="dxa"/>
            </w:tcMar>
            <w:vAlign w:val="center"/>
          </w:tcPr>
          <w:p>
            <w:pPr>
              <w:spacing w:after="0" w:line="276" w:lineRule="auto"/>
            </w:pPr>
            <w:r>
              <w:rPr>
                <w:rFonts w:ascii="Calibri" w:hAnsi="Calibri"/>
                <w:b w:val="0"/>
                <w:i w:val="0"/>
                <w:color w:val="1F2937"/>
                <w:sz w:val="17"/>
              </w:rPr>
              <w:t>Managers spend time locating policies and procedures.</w:t>
            </w:r>
          </w:p>
        </w:tc>
        <w:tc>
          <w:tcPr>
            <w:tcW w:type="dxa" w:w="3250"/>
            <w:tcMar>
              <w:top w:w="70" w:type="dxa"/>
              <w:start w:w="130" w:type="dxa"/>
              <w:bottom w:w="70" w:type="dxa"/>
              <w:end w:w="130" w:type="dxa"/>
            </w:tcMar>
            <w:vAlign w:val="center"/>
          </w:tcPr>
          <w:p>
            <w:pPr>
              <w:spacing w:after="0" w:line="276" w:lineRule="auto"/>
            </w:pPr>
            <w:r>
              <w:rPr>
                <w:rFonts w:ascii="Calibri" w:hAnsi="Calibri"/>
                <w:b w:val="0"/>
                <w:i w:val="0"/>
                <w:color w:val="1F2937"/>
                <w:sz w:val="17"/>
              </w:rPr>
              <w:t>Create an approved FAQ before evaluating an AI search workflow.</w:t>
            </w:r>
          </w:p>
        </w:tc>
        <w:tc>
          <w:tcPr>
            <w:tcW w:type="dxa" w:w="1460"/>
            <w:tcMar>
              <w:top w:w="70" w:type="dxa"/>
              <w:start w:w="130" w:type="dxa"/>
              <w:bottom w:w="70" w:type="dxa"/>
              <w:end w:w="130" w:type="dxa"/>
            </w:tcMar>
            <w:vAlign w:val="center"/>
          </w:tcPr>
          <w:p>
            <w:pPr>
              <w:spacing w:after="0" w:line="276" w:lineRule="auto"/>
            </w:pPr>
            <w:r>
              <w:rPr>
                <w:rFonts w:ascii="Calibri" w:hAnsi="Calibri"/>
                <w:b w:val="0"/>
                <w:i w:val="0"/>
                <w:color w:val="1F2937"/>
                <w:sz w:val="17"/>
              </w:rPr>
              <w:t>Medium</w:t>
            </w:r>
          </w:p>
        </w:tc>
      </w:tr>
    </w:tbl>
    <w:p>
      <w:pPr>
        <w:spacing w:after="20"/>
      </w:pPr>
    </w:p>
    <w:p>
      <w:pPr>
        <w:pStyle w:val="Heading2"/>
        <w:keepNext/>
      </w:pPr>
      <w:r>
        <w:rPr>
          <w:rFonts w:ascii="Calibri" w:hAnsi="Calibri"/>
          <w:b/>
          <w:i w:val="0"/>
          <w:color w:val="2E74B5"/>
          <w:sz w:val="26"/>
        </w:rPr>
        <w:t>What the client would receive</w:t>
      </w:r>
    </w:p>
    <w:p>
      <w:pPr>
        <w:pStyle w:val="ListBullet"/>
        <w:spacing w:after="80" w:line="288" w:lineRule="auto"/>
      </w:pPr>
      <w:r>
        <w:rPr>
          <w:rFonts w:ascii="Calibri" w:hAnsi="Calibri"/>
          <w:b w:val="0"/>
          <w:i w:val="0"/>
          <w:color w:val="1F2937"/>
          <w:sz w:val="22"/>
        </w:rPr>
        <w:t>A current-state process map and list of systems used.</w:t>
      </w:r>
    </w:p>
    <w:p>
      <w:pPr>
        <w:pStyle w:val="ListBullet"/>
        <w:spacing w:after="80" w:line="288" w:lineRule="auto"/>
      </w:pPr>
      <w:r>
        <w:rPr>
          <w:rFonts w:ascii="Calibri" w:hAnsi="Calibri"/>
          <w:b w:val="0"/>
          <w:i w:val="0"/>
          <w:color w:val="1F2937"/>
          <w:sz w:val="22"/>
        </w:rPr>
        <w:t>A prioritized issue register with owners and recommended next steps.</w:t>
      </w:r>
    </w:p>
    <w:p>
      <w:pPr>
        <w:pStyle w:val="ListBullet"/>
        <w:spacing w:after="80" w:line="288" w:lineRule="auto"/>
      </w:pPr>
      <w:r>
        <w:rPr>
          <w:rFonts w:ascii="Calibri" w:hAnsi="Calibri"/>
          <w:b w:val="0"/>
          <w:i w:val="0"/>
          <w:color w:val="1F2937"/>
          <w:sz w:val="22"/>
        </w:rPr>
        <w:t>A 30-day improvement roadmap separating quick wins, projects, and specialist referrals.</w:t>
      </w:r>
    </w:p>
    <w:p>
      <w:pPr>
        <w:pStyle w:val="ListBullet"/>
        <w:spacing w:after="80" w:line="288" w:lineRule="auto"/>
      </w:pPr>
      <w:r>
        <w:rPr>
          <w:rFonts w:ascii="Calibri" w:hAnsi="Calibri"/>
          <w:b w:val="0"/>
          <w:i w:val="0"/>
          <w:color w:val="1F2937"/>
          <w:sz w:val="22"/>
        </w:rPr>
        <w:t>A short readout meeting and decision log.</w:t>
      </w:r>
    </w:p>
    <w:tbl>
      <w:tblPr>
        <w:tblW w:type="dxa" w:w="9360"/>
        <w:jc w:val="left"/>
        <w:tblLayout w:type="fixed"/>
        <w:tblLook w:firstColumn="1" w:firstRow="1" w:lastColumn="0" w:lastRow="0" w:noHBand="0" w:noVBand="1" w:val="04A0"/>
        <w:tblInd w:w="120" w:type="dxa"/>
      </w:tblPr>
      <w:tblGrid>
        <w:gridCol w:w="9360"/>
      </w:tblGrid>
      <w:tr>
        <w:tc>
          <w:tcPr>
            <w:tcW w:type="dxa" w:w="9360"/>
            <w:tcMar>
              <w:top w:w="35" w:type="dxa"/>
              <w:start w:w="130" w:type="dxa"/>
              <w:bottom w:w="35" w:type="dxa"/>
              <w:end w:w="130" w:type="dxa"/>
            </w:tcMar>
            <w:vAlign w:val="center"/>
            <w:shd w:fill="E8EEF5"/>
          </w:tcPr>
          <w:p>
            <w:pPr>
              <w:spacing w:after="0" w:line="240" w:lineRule="auto"/>
            </w:pPr>
            <w:r>
              <w:rPr>
                <w:rFonts w:ascii="Calibri" w:hAnsi="Calibri"/>
                <w:b/>
                <w:i w:val="0"/>
                <w:color w:val="0B2545"/>
                <w:sz w:val="20"/>
              </w:rPr>
              <w:t xml:space="preserve">What this demonstrates  </w:t>
            </w:r>
            <w:r>
              <w:rPr>
                <w:rFonts w:ascii="Calibri" w:hAnsi="Calibri"/>
                <w:b w:val="0"/>
                <w:i w:val="0"/>
                <w:color w:val="1F2937"/>
                <w:sz w:val="21"/>
              </w:rPr>
              <w:t>Process discovery, structured analysis, prioritization, risk awareness, and the ability to turn an unclear HR problem into a manageable project.</w:t>
            </w:r>
          </w:p>
        </w:tc>
      </w:tr>
    </w:tbl>
    <w:p>
      <w:pPr>
        <w:pageBreakBefore/>
        <w:spacing w:before="160" w:after="100"/>
      </w:pPr>
      <w:r>
        <w:rPr>
          <w:rFonts w:ascii="Calibri" w:hAnsi="Calibri"/>
          <w:b/>
          <w:i w:val="0"/>
          <w:color w:val="1C6E57"/>
          <w:sz w:val="19"/>
        </w:rPr>
        <w:t>SAMPLE PROJECT 02</w:t>
      </w:r>
    </w:p>
    <w:p>
      <w:pPr>
        <w:spacing w:after="80"/>
      </w:pPr>
      <w:r>
        <w:rPr>
          <w:rFonts w:ascii="Calibri" w:hAnsi="Calibri"/>
          <w:b/>
          <w:i w:val="0"/>
          <w:color w:val="0B2545"/>
          <w:sz w:val="48"/>
        </w:rPr>
        <w:t>Structured Hiring Workflow</w:t>
      </w:r>
    </w:p>
    <w:p>
      <w:pPr>
        <w:spacing w:after="360"/>
      </w:pPr>
      <w:r>
        <w:rPr>
          <w:rFonts w:ascii="Calibri" w:hAnsi="Calibri"/>
          <w:b w:val="0"/>
          <w:i w:val="0"/>
          <w:color w:val="586370"/>
          <w:sz w:val="25"/>
        </w:rPr>
        <w:t>A repeatable hiring process that supports managers while keeping decisions human.</w:t>
      </w:r>
    </w:p>
    <w:p>
      <w:pPr>
        <w:pStyle w:val="Heading2"/>
        <w:keepNext/>
      </w:pPr>
      <w:r>
        <w:rPr>
          <w:rFonts w:ascii="Calibri" w:hAnsi="Calibri"/>
          <w:b/>
          <w:i w:val="0"/>
          <w:color w:val="2E74B5"/>
          <w:sz w:val="26"/>
        </w:rPr>
        <w:t>The situation</w:t>
      </w:r>
    </w:p>
    <w:p>
      <w:pPr>
        <w:spacing w:before="0" w:after="120" w:line="300" w:lineRule="auto"/>
      </w:pPr>
      <w:r>
        <w:rPr>
          <w:rFonts w:ascii="Calibri" w:hAnsi="Calibri"/>
          <w:b w:val="0"/>
          <w:i w:val="0"/>
          <w:color w:val="1F2937"/>
          <w:sz w:val="22"/>
        </w:rPr>
        <w:t>Northstar regularly hires service technicians and dispatch coordinators. Managers recreated job materials each time, sometimes skipped steps, and had difficulty comparing interview feedback.</w:t>
      </w:r>
    </w:p>
    <w:p>
      <w:pPr>
        <w:pStyle w:val="Heading2"/>
        <w:keepNext/>
      </w:pPr>
      <w:r>
        <w:rPr>
          <w:rFonts w:ascii="Calibri" w:hAnsi="Calibri"/>
          <w:b/>
          <w:i w:val="0"/>
          <w:color w:val="2E74B5"/>
          <w:sz w:val="26"/>
        </w:rPr>
        <w:t>Designed workflow</w:t>
      </w:r>
    </w:p>
    <w:tbl>
      <w:tblPr>
        <w:tblW w:type="dxa" w:w="9360"/>
        <w:jc w:val="left"/>
        <w:tblLayout w:type="fixed"/>
        <w:tblLook w:firstColumn="1" w:firstRow="1" w:lastColumn="0" w:lastRow="0" w:noHBand="0" w:noVBand="1" w:val="04A0"/>
        <w:tblInd w:w="120" w:type="dxa"/>
      </w:tblPr>
      <w:tblGrid>
        <w:gridCol w:w="1450"/>
        <w:gridCol w:w="1850"/>
        <w:gridCol w:w="3050"/>
        <w:gridCol w:w="3010"/>
      </w:tblGrid>
      <w:tr>
        <w:trPr>
          <w:tblHeader w:val="true"/>
        </w:trPr>
        <w:tc>
          <w:tcPr>
            <w:tcW w:type="dxa" w:w="1450"/>
            <w:tcMar>
              <w:top w:w="70" w:type="dxa"/>
              <w:start w:w="130" w:type="dxa"/>
              <w:bottom w:w="70" w:type="dxa"/>
              <w:end w:w="130" w:type="dxa"/>
            </w:tcMar>
            <w:vAlign w:val="center"/>
            <w:shd w:fill="E8EEF5"/>
          </w:tcPr>
          <w:p>
            <w:pPr>
              <w:spacing w:after="0"/>
            </w:pPr>
            <w:r>
              <w:rPr>
                <w:rFonts w:ascii="Calibri" w:hAnsi="Calibri"/>
                <w:b/>
                <w:i w:val="0"/>
                <w:color w:val="0B2545"/>
                <w:sz w:val="17"/>
              </w:rPr>
              <w:t>Stage</w:t>
            </w:r>
          </w:p>
        </w:tc>
        <w:tc>
          <w:tcPr>
            <w:tcW w:type="dxa" w:w="1850"/>
            <w:tcMar>
              <w:top w:w="70" w:type="dxa"/>
              <w:start w:w="130" w:type="dxa"/>
              <w:bottom w:w="70" w:type="dxa"/>
              <w:end w:w="130" w:type="dxa"/>
            </w:tcMar>
            <w:vAlign w:val="center"/>
            <w:shd w:fill="E8EEF5"/>
          </w:tcPr>
          <w:p>
            <w:pPr>
              <w:spacing w:after="0"/>
            </w:pPr>
            <w:r>
              <w:rPr>
                <w:rFonts w:ascii="Calibri" w:hAnsi="Calibri"/>
                <w:b/>
                <w:i w:val="0"/>
                <w:color w:val="0B2545"/>
                <w:sz w:val="17"/>
              </w:rPr>
              <w:t>Owner</w:t>
            </w:r>
          </w:p>
        </w:tc>
        <w:tc>
          <w:tcPr>
            <w:tcW w:type="dxa" w:w="3050"/>
            <w:tcMar>
              <w:top w:w="70" w:type="dxa"/>
              <w:start w:w="130" w:type="dxa"/>
              <w:bottom w:w="70" w:type="dxa"/>
              <w:end w:w="130" w:type="dxa"/>
            </w:tcMar>
            <w:vAlign w:val="center"/>
            <w:shd w:fill="E8EEF5"/>
          </w:tcPr>
          <w:p>
            <w:pPr>
              <w:spacing w:after="0"/>
            </w:pPr>
            <w:r>
              <w:rPr>
                <w:rFonts w:ascii="Calibri" w:hAnsi="Calibri"/>
                <w:b/>
                <w:i w:val="0"/>
                <w:color w:val="0B2545"/>
                <w:sz w:val="17"/>
              </w:rPr>
              <w:t>Tool or deliverable</w:t>
            </w:r>
          </w:p>
        </w:tc>
        <w:tc>
          <w:tcPr>
            <w:tcW w:type="dxa" w:w="3010"/>
            <w:tcMar>
              <w:top w:w="70" w:type="dxa"/>
              <w:start w:w="130" w:type="dxa"/>
              <w:bottom w:w="70" w:type="dxa"/>
              <w:end w:w="130" w:type="dxa"/>
            </w:tcMar>
            <w:vAlign w:val="center"/>
            <w:shd w:fill="E8EEF5"/>
          </w:tcPr>
          <w:p>
            <w:pPr>
              <w:spacing w:after="0"/>
            </w:pPr>
            <w:r>
              <w:rPr>
                <w:rFonts w:ascii="Calibri" w:hAnsi="Calibri"/>
                <w:b/>
                <w:i w:val="0"/>
                <w:color w:val="0B2545"/>
                <w:sz w:val="17"/>
              </w:rPr>
              <w:t>Approval</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Request</w:t>
            </w:r>
          </w:p>
        </w:tc>
        <w:tc>
          <w:tcPr>
            <w:tcW w:type="dxa" w:w="1850"/>
            <w:tcMar>
              <w:top w:w="70" w:type="dxa"/>
              <w:start w:w="130" w:type="dxa"/>
              <w:bottom w:w="70" w:type="dxa"/>
              <w:end w:w="130" w:type="dxa"/>
            </w:tcMar>
            <w:vAlign w:val="center"/>
          </w:tcPr>
          <w:p>
            <w:pPr>
              <w:spacing w:after="0" w:line="276" w:lineRule="auto"/>
            </w:pPr>
            <w:r>
              <w:rPr>
                <w:rFonts w:ascii="Calibri" w:hAnsi="Calibri"/>
                <w:b w:val="0"/>
                <w:i w:val="0"/>
                <w:color w:val="1F2937"/>
                <w:sz w:val="17"/>
              </w:rPr>
              <w:t>Hiring manager</w:t>
            </w:r>
          </w:p>
        </w:tc>
        <w:tc>
          <w:tcPr>
            <w:tcW w:type="dxa" w:w="3050"/>
            <w:tcMar>
              <w:top w:w="70" w:type="dxa"/>
              <w:start w:w="130" w:type="dxa"/>
              <w:bottom w:w="70" w:type="dxa"/>
              <w:end w:w="130" w:type="dxa"/>
            </w:tcMar>
            <w:vAlign w:val="center"/>
          </w:tcPr>
          <w:p>
            <w:pPr>
              <w:spacing w:after="0" w:line="276" w:lineRule="auto"/>
            </w:pPr>
            <w:r>
              <w:rPr>
                <w:rFonts w:ascii="Calibri" w:hAnsi="Calibri"/>
                <w:b w:val="0"/>
                <w:i w:val="0"/>
                <w:color w:val="1F2937"/>
                <w:sz w:val="17"/>
              </w:rPr>
              <w:t>Job-intake form</w:t>
            </w:r>
          </w:p>
        </w:tc>
        <w:tc>
          <w:tcPr>
            <w:tcW w:type="dxa" w:w="3010"/>
            <w:tcMar>
              <w:top w:w="70" w:type="dxa"/>
              <w:start w:w="130" w:type="dxa"/>
              <w:bottom w:w="70" w:type="dxa"/>
              <w:end w:w="130" w:type="dxa"/>
            </w:tcMar>
            <w:vAlign w:val="center"/>
          </w:tcPr>
          <w:p>
            <w:pPr>
              <w:spacing w:after="0" w:line="276" w:lineRule="auto"/>
            </w:pPr>
            <w:r>
              <w:rPr>
                <w:rFonts w:ascii="Calibri" w:hAnsi="Calibri"/>
                <w:b w:val="0"/>
                <w:i w:val="0"/>
                <w:color w:val="1F2937"/>
                <w:sz w:val="17"/>
              </w:rPr>
              <w:t>Operations lead confirms budget and need.</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Prepare</w:t>
            </w:r>
          </w:p>
        </w:tc>
        <w:tc>
          <w:tcPr>
            <w:tcW w:type="dxa" w:w="1850"/>
            <w:tcMar>
              <w:top w:w="70" w:type="dxa"/>
              <w:start w:w="130" w:type="dxa"/>
              <w:bottom w:w="70" w:type="dxa"/>
              <w:end w:w="130" w:type="dxa"/>
            </w:tcMar>
            <w:vAlign w:val="center"/>
          </w:tcPr>
          <w:p>
            <w:pPr>
              <w:spacing w:after="0" w:line="276" w:lineRule="auto"/>
            </w:pPr>
            <w:r>
              <w:rPr>
                <w:rFonts w:ascii="Calibri" w:hAnsi="Calibri"/>
                <w:b w:val="0"/>
                <w:i w:val="0"/>
                <w:color w:val="1F2937"/>
                <w:sz w:val="17"/>
              </w:rPr>
              <w:t>HR operations support</w:t>
            </w:r>
          </w:p>
        </w:tc>
        <w:tc>
          <w:tcPr>
            <w:tcW w:type="dxa" w:w="3050"/>
            <w:tcMar>
              <w:top w:w="70" w:type="dxa"/>
              <w:start w:w="130" w:type="dxa"/>
              <w:bottom w:w="70" w:type="dxa"/>
              <w:end w:w="130" w:type="dxa"/>
            </w:tcMar>
            <w:vAlign w:val="center"/>
          </w:tcPr>
          <w:p>
            <w:pPr>
              <w:spacing w:after="0" w:line="276" w:lineRule="auto"/>
            </w:pPr>
            <w:r>
              <w:rPr>
                <w:rFonts w:ascii="Calibri" w:hAnsi="Calibri"/>
                <w:b w:val="0"/>
                <w:i w:val="0"/>
                <w:color w:val="1F2937"/>
                <w:sz w:val="17"/>
              </w:rPr>
              <w:t>Approved job description and interview plan</w:t>
            </w:r>
          </w:p>
        </w:tc>
        <w:tc>
          <w:tcPr>
            <w:tcW w:type="dxa" w:w="3010"/>
            <w:tcMar>
              <w:top w:w="70" w:type="dxa"/>
              <w:start w:w="130" w:type="dxa"/>
              <w:bottom w:w="70" w:type="dxa"/>
              <w:end w:w="130" w:type="dxa"/>
            </w:tcMar>
            <w:vAlign w:val="center"/>
          </w:tcPr>
          <w:p>
            <w:pPr>
              <w:spacing w:after="0" w:line="276" w:lineRule="auto"/>
            </w:pPr>
            <w:r>
              <w:rPr>
                <w:rFonts w:ascii="Calibri" w:hAnsi="Calibri"/>
                <w:b w:val="0"/>
                <w:i w:val="0"/>
                <w:color w:val="1F2937"/>
                <w:sz w:val="17"/>
              </w:rPr>
              <w:t>Hiring manager confirms criteria.</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Screen</w:t>
            </w:r>
          </w:p>
        </w:tc>
        <w:tc>
          <w:tcPr>
            <w:tcW w:type="dxa" w:w="1850"/>
            <w:tcMar>
              <w:top w:w="70" w:type="dxa"/>
              <w:start w:w="130" w:type="dxa"/>
              <w:bottom w:w="70" w:type="dxa"/>
              <w:end w:w="130" w:type="dxa"/>
            </w:tcMar>
            <w:vAlign w:val="center"/>
          </w:tcPr>
          <w:p>
            <w:pPr>
              <w:spacing w:after="0" w:line="276" w:lineRule="auto"/>
            </w:pPr>
            <w:r>
              <w:rPr>
                <w:rFonts w:ascii="Calibri" w:hAnsi="Calibri"/>
                <w:b w:val="0"/>
                <w:i w:val="0"/>
                <w:color w:val="1F2937"/>
                <w:sz w:val="17"/>
              </w:rPr>
              <w:t>Recruiter or manager</w:t>
            </w:r>
          </w:p>
        </w:tc>
        <w:tc>
          <w:tcPr>
            <w:tcW w:type="dxa" w:w="3050"/>
            <w:tcMar>
              <w:top w:w="70" w:type="dxa"/>
              <w:start w:w="130" w:type="dxa"/>
              <w:bottom w:w="70" w:type="dxa"/>
              <w:end w:w="130" w:type="dxa"/>
            </w:tcMar>
            <w:vAlign w:val="center"/>
          </w:tcPr>
          <w:p>
            <w:pPr>
              <w:spacing w:after="0" w:line="276" w:lineRule="auto"/>
            </w:pPr>
            <w:r>
              <w:rPr>
                <w:rFonts w:ascii="Calibri" w:hAnsi="Calibri"/>
                <w:b w:val="0"/>
                <w:i w:val="0"/>
                <w:color w:val="1F2937"/>
                <w:sz w:val="17"/>
              </w:rPr>
              <w:t>Minimum-qualification checklist</w:t>
            </w:r>
          </w:p>
        </w:tc>
        <w:tc>
          <w:tcPr>
            <w:tcW w:type="dxa" w:w="3010"/>
            <w:tcMar>
              <w:top w:w="70" w:type="dxa"/>
              <w:start w:w="130" w:type="dxa"/>
              <w:bottom w:w="70" w:type="dxa"/>
              <w:end w:w="130" w:type="dxa"/>
            </w:tcMar>
            <w:vAlign w:val="center"/>
          </w:tcPr>
          <w:p>
            <w:pPr>
              <w:spacing w:after="0" w:line="276" w:lineRule="auto"/>
            </w:pPr>
            <w:r>
              <w:rPr>
                <w:rFonts w:ascii="Calibri" w:hAnsi="Calibri"/>
                <w:b w:val="0"/>
                <w:i w:val="0"/>
                <w:color w:val="1F2937"/>
                <w:sz w:val="17"/>
              </w:rPr>
              <w:t>A person decides who advances.</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Interview</w:t>
            </w:r>
          </w:p>
        </w:tc>
        <w:tc>
          <w:tcPr>
            <w:tcW w:type="dxa" w:w="1850"/>
            <w:tcMar>
              <w:top w:w="70" w:type="dxa"/>
              <w:start w:w="130" w:type="dxa"/>
              <w:bottom w:w="70" w:type="dxa"/>
              <w:end w:w="130" w:type="dxa"/>
            </w:tcMar>
            <w:vAlign w:val="center"/>
          </w:tcPr>
          <w:p>
            <w:pPr>
              <w:spacing w:after="0" w:line="276" w:lineRule="auto"/>
            </w:pPr>
            <w:r>
              <w:rPr>
                <w:rFonts w:ascii="Calibri" w:hAnsi="Calibri"/>
                <w:b w:val="0"/>
                <w:i w:val="0"/>
                <w:color w:val="1F2937"/>
                <w:sz w:val="17"/>
              </w:rPr>
              <w:t>Interview panel</w:t>
            </w:r>
          </w:p>
        </w:tc>
        <w:tc>
          <w:tcPr>
            <w:tcW w:type="dxa" w:w="3050"/>
            <w:tcMar>
              <w:top w:w="70" w:type="dxa"/>
              <w:start w:w="130" w:type="dxa"/>
              <w:bottom w:w="70" w:type="dxa"/>
              <w:end w:w="130" w:type="dxa"/>
            </w:tcMar>
            <w:vAlign w:val="center"/>
          </w:tcPr>
          <w:p>
            <w:pPr>
              <w:spacing w:after="0" w:line="276" w:lineRule="auto"/>
            </w:pPr>
            <w:r>
              <w:rPr>
                <w:rFonts w:ascii="Calibri" w:hAnsi="Calibri"/>
                <w:b w:val="0"/>
                <w:i w:val="0"/>
                <w:color w:val="1F2937"/>
                <w:sz w:val="17"/>
              </w:rPr>
              <w:t>Structured guide and scorecard</w:t>
            </w:r>
          </w:p>
        </w:tc>
        <w:tc>
          <w:tcPr>
            <w:tcW w:type="dxa" w:w="3010"/>
            <w:tcMar>
              <w:top w:w="70" w:type="dxa"/>
              <w:start w:w="130" w:type="dxa"/>
              <w:bottom w:w="70" w:type="dxa"/>
              <w:end w:w="130" w:type="dxa"/>
            </w:tcMar>
            <w:vAlign w:val="center"/>
          </w:tcPr>
          <w:p>
            <w:pPr>
              <w:spacing w:after="0" w:line="276" w:lineRule="auto"/>
            </w:pPr>
            <w:r>
              <w:rPr>
                <w:rFonts w:ascii="Calibri" w:hAnsi="Calibri"/>
                <w:b w:val="0"/>
                <w:i w:val="0"/>
                <w:color w:val="1F2937"/>
                <w:sz w:val="17"/>
              </w:rPr>
              <w:t>Panel records evidence before discussion.</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Select</w:t>
            </w:r>
          </w:p>
        </w:tc>
        <w:tc>
          <w:tcPr>
            <w:tcW w:type="dxa" w:w="1850"/>
            <w:tcMar>
              <w:top w:w="70" w:type="dxa"/>
              <w:start w:w="130" w:type="dxa"/>
              <w:bottom w:w="70" w:type="dxa"/>
              <w:end w:w="130" w:type="dxa"/>
            </w:tcMar>
            <w:vAlign w:val="center"/>
          </w:tcPr>
          <w:p>
            <w:pPr>
              <w:spacing w:after="0" w:line="276" w:lineRule="auto"/>
            </w:pPr>
            <w:r>
              <w:rPr>
                <w:rFonts w:ascii="Calibri" w:hAnsi="Calibri"/>
                <w:b w:val="0"/>
                <w:i w:val="0"/>
                <w:color w:val="1F2937"/>
                <w:sz w:val="17"/>
              </w:rPr>
              <w:t>Hiring manager</w:t>
            </w:r>
          </w:p>
        </w:tc>
        <w:tc>
          <w:tcPr>
            <w:tcW w:type="dxa" w:w="3050"/>
            <w:tcMar>
              <w:top w:w="70" w:type="dxa"/>
              <w:start w:w="130" w:type="dxa"/>
              <w:bottom w:w="70" w:type="dxa"/>
              <w:end w:w="130" w:type="dxa"/>
            </w:tcMar>
            <w:vAlign w:val="center"/>
          </w:tcPr>
          <w:p>
            <w:pPr>
              <w:spacing w:after="0" w:line="276" w:lineRule="auto"/>
            </w:pPr>
            <w:r>
              <w:rPr>
                <w:rFonts w:ascii="Calibri" w:hAnsi="Calibri"/>
                <w:b w:val="0"/>
                <w:i w:val="0"/>
                <w:color w:val="1F2937"/>
                <w:sz w:val="17"/>
              </w:rPr>
              <w:t>Decision summary and references</w:t>
            </w:r>
          </w:p>
        </w:tc>
        <w:tc>
          <w:tcPr>
            <w:tcW w:type="dxa" w:w="3010"/>
            <w:tcMar>
              <w:top w:w="70" w:type="dxa"/>
              <w:start w:w="130" w:type="dxa"/>
              <w:bottom w:w="70" w:type="dxa"/>
              <w:end w:w="130" w:type="dxa"/>
            </w:tcMar>
            <w:vAlign w:val="center"/>
          </w:tcPr>
          <w:p>
            <w:pPr>
              <w:spacing w:after="0" w:line="276" w:lineRule="auto"/>
            </w:pPr>
            <w:r>
              <w:rPr>
                <w:rFonts w:ascii="Calibri" w:hAnsi="Calibri"/>
                <w:b w:val="0"/>
                <w:i w:val="0"/>
                <w:color w:val="1F2937"/>
                <w:sz w:val="17"/>
              </w:rPr>
              <w:t>Authorized leader approves the offer.</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Close</w:t>
            </w:r>
          </w:p>
        </w:tc>
        <w:tc>
          <w:tcPr>
            <w:tcW w:type="dxa" w:w="1850"/>
            <w:tcMar>
              <w:top w:w="70" w:type="dxa"/>
              <w:start w:w="130" w:type="dxa"/>
              <w:bottom w:w="70" w:type="dxa"/>
              <w:end w:w="130" w:type="dxa"/>
            </w:tcMar>
            <w:vAlign w:val="center"/>
          </w:tcPr>
          <w:p>
            <w:pPr>
              <w:spacing w:after="0" w:line="276" w:lineRule="auto"/>
            </w:pPr>
            <w:r>
              <w:rPr>
                <w:rFonts w:ascii="Calibri" w:hAnsi="Calibri"/>
                <w:b w:val="0"/>
                <w:i w:val="0"/>
                <w:color w:val="1F2937"/>
                <w:sz w:val="17"/>
              </w:rPr>
              <w:t>HR operations support</w:t>
            </w:r>
          </w:p>
        </w:tc>
        <w:tc>
          <w:tcPr>
            <w:tcW w:type="dxa" w:w="3050"/>
            <w:tcMar>
              <w:top w:w="70" w:type="dxa"/>
              <w:start w:w="130" w:type="dxa"/>
              <w:bottom w:w="70" w:type="dxa"/>
              <w:end w:w="130" w:type="dxa"/>
            </w:tcMar>
            <w:vAlign w:val="center"/>
          </w:tcPr>
          <w:p>
            <w:pPr>
              <w:spacing w:after="0" w:line="276" w:lineRule="auto"/>
            </w:pPr>
            <w:r>
              <w:rPr>
                <w:rFonts w:ascii="Calibri" w:hAnsi="Calibri"/>
                <w:b w:val="0"/>
                <w:i w:val="0"/>
                <w:color w:val="1F2937"/>
                <w:sz w:val="17"/>
              </w:rPr>
              <w:t>Offer and candidate messages</w:t>
            </w:r>
          </w:p>
        </w:tc>
        <w:tc>
          <w:tcPr>
            <w:tcW w:type="dxa" w:w="3010"/>
            <w:tcMar>
              <w:top w:w="70" w:type="dxa"/>
              <w:start w:w="130" w:type="dxa"/>
              <w:bottom w:w="70" w:type="dxa"/>
              <w:end w:w="130" w:type="dxa"/>
            </w:tcMar>
            <w:vAlign w:val="center"/>
          </w:tcPr>
          <w:p>
            <w:pPr>
              <w:spacing w:after="0" w:line="276" w:lineRule="auto"/>
            </w:pPr>
            <w:r>
              <w:rPr>
                <w:rFonts w:ascii="Calibri" w:hAnsi="Calibri"/>
                <w:b w:val="0"/>
                <w:i w:val="0"/>
                <w:color w:val="1F2937"/>
                <w:sz w:val="17"/>
              </w:rPr>
              <w:t>Final communication is reviewed before sending.</w:t>
            </w:r>
          </w:p>
        </w:tc>
      </w:tr>
    </w:tbl>
    <w:p>
      <w:pPr>
        <w:spacing w:after="20"/>
      </w:pPr>
    </w:p>
    <w:p>
      <w:pPr>
        <w:pStyle w:val="Heading2"/>
        <w:keepNext/>
      </w:pPr>
      <w:r>
        <w:rPr>
          <w:rFonts w:ascii="Calibri" w:hAnsi="Calibri"/>
          <w:b/>
          <w:i w:val="0"/>
          <w:color w:val="2E74B5"/>
          <w:sz w:val="26"/>
        </w:rPr>
        <w:t>Sample scorecard categories</w:t>
      </w:r>
    </w:p>
    <w:p>
      <w:pPr>
        <w:spacing w:before="0" w:after="120" w:line="300" w:lineRule="auto"/>
      </w:pPr>
      <w:r>
        <w:rPr>
          <w:rFonts w:ascii="Calibri" w:hAnsi="Calibri"/>
          <w:b w:val="0"/>
          <w:i w:val="0"/>
          <w:color w:val="1F2937"/>
          <w:sz w:val="22"/>
        </w:rPr>
        <w:t>The scorecard records evidence rather than impressions. Sample categories include safety awareness, customer communication, problem solving, reliability, and role-specific experience. It does not calculate a hiring decision.</w:t>
      </w:r>
    </w:p>
    <w:p>
      <w:pPr>
        <w:pStyle w:val="Heading2"/>
        <w:keepNext/>
      </w:pPr>
      <w:r>
        <w:rPr>
          <w:rFonts w:ascii="Calibri" w:hAnsi="Calibri"/>
          <w:b/>
          <w:i w:val="0"/>
          <w:color w:val="2E74B5"/>
          <w:sz w:val="26"/>
        </w:rPr>
        <w:t>AI use in this workflow</w:t>
      </w:r>
    </w:p>
    <w:p>
      <w:pPr>
        <w:spacing w:before="0" w:after="120" w:line="300" w:lineRule="auto"/>
      </w:pPr>
      <w:r>
        <w:rPr>
          <w:rFonts w:ascii="Calibri" w:hAnsi="Calibri"/>
          <w:b w:val="0"/>
          <w:i w:val="0"/>
          <w:color w:val="1F2937"/>
          <w:sz w:val="22"/>
        </w:rPr>
        <w:t>AI may draft job descriptions, approved interview guides, or candidate messages, but a person reviews every output. It is not used to infer personality, analyze expressions, rank candidates, or reject applicants.</w:t>
      </w:r>
    </w:p>
    <w:tbl>
      <w:tblPr>
        <w:tblW w:type="dxa" w:w="9360"/>
        <w:jc w:val="left"/>
        <w:tblLayout w:type="fixed"/>
        <w:tblLook w:firstColumn="1" w:firstRow="1" w:lastColumn="0" w:lastRow="0" w:noHBand="0" w:noVBand="1" w:val="04A0"/>
        <w:tblInd w:w="120" w:type="dxa"/>
      </w:tblPr>
      <w:tblGrid>
        <w:gridCol w:w="9360"/>
      </w:tblGrid>
      <w:tr>
        <w:tc>
          <w:tcPr>
            <w:tcW w:type="dxa" w:w="9360"/>
            <w:tcMar>
              <w:top w:w="35" w:type="dxa"/>
              <w:start w:w="130" w:type="dxa"/>
              <w:bottom w:w="35" w:type="dxa"/>
              <w:end w:w="130" w:type="dxa"/>
            </w:tcMar>
            <w:vAlign w:val="center"/>
            <w:shd w:fill="E7F3EF"/>
          </w:tcPr>
          <w:p>
            <w:pPr>
              <w:spacing w:after="0" w:line="240" w:lineRule="auto"/>
            </w:pPr>
            <w:r>
              <w:rPr>
                <w:rFonts w:ascii="Calibri" w:hAnsi="Calibri"/>
                <w:b/>
                <w:i w:val="0"/>
                <w:color w:val="1C6E57"/>
                <w:sz w:val="20"/>
              </w:rPr>
              <w:t xml:space="preserve">What this demonstrates  </w:t>
            </w:r>
            <w:r>
              <w:rPr>
                <w:rFonts w:ascii="Calibri" w:hAnsi="Calibri"/>
                <w:b w:val="0"/>
                <w:i w:val="0"/>
                <w:color w:val="1F2937"/>
                <w:sz w:val="21"/>
              </w:rPr>
              <w:t>Recruiting operations, manager enablement, structured interviewing, documentation, candidate communication, and sensible limits on automation.</w:t>
            </w:r>
          </w:p>
        </w:tc>
      </w:tr>
    </w:tbl>
    <w:p>
      <w:pPr>
        <w:pageBreakBefore/>
        <w:spacing w:before="160" w:after="100"/>
      </w:pPr>
      <w:r>
        <w:rPr>
          <w:rFonts w:ascii="Calibri" w:hAnsi="Calibri"/>
          <w:b/>
          <w:i w:val="0"/>
          <w:color w:val="1C6E57"/>
          <w:sz w:val="19"/>
        </w:rPr>
        <w:t>SAMPLE PROJECT 03</w:t>
      </w:r>
    </w:p>
    <w:p>
      <w:pPr>
        <w:spacing w:after="80"/>
      </w:pPr>
      <w:r>
        <w:rPr>
          <w:rFonts w:ascii="Calibri" w:hAnsi="Calibri"/>
          <w:b/>
          <w:i w:val="0"/>
          <w:color w:val="0B2545"/>
          <w:sz w:val="48"/>
        </w:rPr>
        <w:t>Onboarding and AI Knowledge Workflow</w:t>
      </w:r>
    </w:p>
    <w:p>
      <w:pPr>
        <w:spacing w:after="360"/>
      </w:pPr>
      <w:r>
        <w:rPr>
          <w:rFonts w:ascii="Calibri" w:hAnsi="Calibri"/>
          <w:b w:val="0"/>
          <w:i w:val="0"/>
          <w:color w:val="586370"/>
          <w:sz w:val="25"/>
        </w:rPr>
        <w:t>A 30-day onboarding system paired with a controlled employee-information use case.</w:t>
      </w:r>
    </w:p>
    <w:p>
      <w:pPr>
        <w:pStyle w:val="Heading2"/>
        <w:keepNext/>
      </w:pPr>
      <w:r>
        <w:rPr>
          <w:rFonts w:ascii="Calibri" w:hAnsi="Calibri"/>
          <w:b/>
          <w:i w:val="0"/>
          <w:color w:val="2E74B5"/>
          <w:sz w:val="26"/>
        </w:rPr>
        <w:t>The situation</w:t>
      </w:r>
    </w:p>
    <w:p>
      <w:pPr>
        <w:spacing w:before="0" w:after="120" w:line="300" w:lineRule="auto"/>
      </w:pPr>
      <w:r>
        <w:rPr>
          <w:rFonts w:ascii="Calibri" w:hAnsi="Calibri"/>
          <w:b w:val="0"/>
          <w:i w:val="0"/>
          <w:color w:val="1F2937"/>
          <w:sz w:val="22"/>
        </w:rPr>
        <w:t>New hires received a welcome email, but equipment, access, training, introductions, and policy review depended on each manager. Repetitive questions were answered manually, and leaders wondered whether an AI assistant could help.</w:t>
      </w:r>
    </w:p>
    <w:p>
      <w:pPr>
        <w:pStyle w:val="Heading2"/>
        <w:keepNext/>
      </w:pPr>
      <w:r>
        <w:rPr>
          <w:rFonts w:ascii="Calibri" w:hAnsi="Calibri"/>
          <w:b/>
          <w:i w:val="0"/>
          <w:color w:val="2E74B5"/>
          <w:sz w:val="26"/>
        </w:rPr>
        <w:t>Onboarding design</w:t>
      </w:r>
    </w:p>
    <w:tbl>
      <w:tblPr>
        <w:tblW w:type="dxa" w:w="9360"/>
        <w:jc w:val="left"/>
        <w:tblLayout w:type="fixed"/>
        <w:tblLook w:firstColumn="1" w:firstRow="1" w:lastColumn="0" w:lastRow="0" w:noHBand="0" w:noVBand="1" w:val="04A0"/>
        <w:tblInd w:w="120" w:type="dxa"/>
      </w:tblPr>
      <w:tblGrid>
        <w:gridCol w:w="1450"/>
        <w:gridCol w:w="2830"/>
        <w:gridCol w:w="3130"/>
        <w:gridCol w:w="1950"/>
      </w:tblGrid>
      <w:tr>
        <w:trPr>
          <w:tblHeader w:val="true"/>
        </w:trPr>
        <w:tc>
          <w:tcPr>
            <w:tcW w:type="dxa" w:w="1450"/>
            <w:tcMar>
              <w:top w:w="70" w:type="dxa"/>
              <w:start w:w="130" w:type="dxa"/>
              <w:bottom w:w="70" w:type="dxa"/>
              <w:end w:w="130" w:type="dxa"/>
            </w:tcMar>
            <w:vAlign w:val="center"/>
            <w:shd w:fill="E8EEF5"/>
          </w:tcPr>
          <w:p>
            <w:pPr>
              <w:spacing w:after="0"/>
            </w:pPr>
            <w:r>
              <w:rPr>
                <w:rFonts w:ascii="Calibri" w:hAnsi="Calibri"/>
                <w:b/>
                <w:i w:val="0"/>
                <w:color w:val="0B2545"/>
                <w:sz w:val="17"/>
              </w:rPr>
              <w:t>Timing</w:t>
            </w:r>
          </w:p>
        </w:tc>
        <w:tc>
          <w:tcPr>
            <w:tcW w:type="dxa" w:w="2830"/>
            <w:tcMar>
              <w:top w:w="70" w:type="dxa"/>
              <w:start w:w="130" w:type="dxa"/>
              <w:bottom w:w="70" w:type="dxa"/>
              <w:end w:w="130" w:type="dxa"/>
            </w:tcMar>
            <w:vAlign w:val="center"/>
            <w:shd w:fill="E8EEF5"/>
          </w:tcPr>
          <w:p>
            <w:pPr>
              <w:spacing w:after="0"/>
            </w:pPr>
            <w:r>
              <w:rPr>
                <w:rFonts w:ascii="Calibri" w:hAnsi="Calibri"/>
                <w:b/>
                <w:i w:val="0"/>
                <w:color w:val="0B2545"/>
                <w:sz w:val="17"/>
              </w:rPr>
              <w:t>Employee experience</w:t>
            </w:r>
          </w:p>
        </w:tc>
        <w:tc>
          <w:tcPr>
            <w:tcW w:type="dxa" w:w="3130"/>
            <w:tcMar>
              <w:top w:w="70" w:type="dxa"/>
              <w:start w:w="130" w:type="dxa"/>
              <w:bottom w:w="70" w:type="dxa"/>
              <w:end w:w="130" w:type="dxa"/>
            </w:tcMar>
            <w:vAlign w:val="center"/>
            <w:shd w:fill="E8EEF5"/>
          </w:tcPr>
          <w:p>
            <w:pPr>
              <w:spacing w:after="0"/>
            </w:pPr>
            <w:r>
              <w:rPr>
                <w:rFonts w:ascii="Calibri" w:hAnsi="Calibri"/>
                <w:b/>
                <w:i w:val="0"/>
                <w:color w:val="0B2545"/>
                <w:sz w:val="17"/>
              </w:rPr>
              <w:t>Manager or owner action</w:t>
            </w:r>
          </w:p>
        </w:tc>
        <w:tc>
          <w:tcPr>
            <w:tcW w:type="dxa" w:w="1950"/>
            <w:tcMar>
              <w:top w:w="70" w:type="dxa"/>
              <w:start w:w="130" w:type="dxa"/>
              <w:bottom w:w="70" w:type="dxa"/>
              <w:end w:w="130" w:type="dxa"/>
            </w:tcMar>
            <w:vAlign w:val="center"/>
            <w:shd w:fill="E8EEF5"/>
          </w:tcPr>
          <w:p>
            <w:pPr>
              <w:spacing w:after="0"/>
            </w:pPr>
            <w:r>
              <w:rPr>
                <w:rFonts w:ascii="Calibri" w:hAnsi="Calibri"/>
                <w:b/>
                <w:i w:val="0"/>
                <w:color w:val="0B2545"/>
                <w:sz w:val="17"/>
              </w:rPr>
              <w:t>Evidence of completion</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Before day one</w:t>
            </w:r>
          </w:p>
        </w:tc>
        <w:tc>
          <w:tcPr>
            <w:tcW w:type="dxa" w:w="2830"/>
            <w:tcMar>
              <w:top w:w="70" w:type="dxa"/>
              <w:start w:w="130" w:type="dxa"/>
              <w:bottom w:w="70" w:type="dxa"/>
              <w:end w:w="130" w:type="dxa"/>
            </w:tcMar>
            <w:vAlign w:val="center"/>
          </w:tcPr>
          <w:p>
            <w:pPr>
              <w:spacing w:after="0" w:line="276" w:lineRule="auto"/>
            </w:pPr>
            <w:r>
              <w:rPr>
                <w:rFonts w:ascii="Calibri" w:hAnsi="Calibri"/>
                <w:b w:val="0"/>
                <w:i w:val="0"/>
                <w:color w:val="1F2937"/>
                <w:sz w:val="17"/>
              </w:rPr>
              <w:t>Receives welcome note and first-day details.</w:t>
            </w:r>
          </w:p>
        </w:tc>
        <w:tc>
          <w:tcPr>
            <w:tcW w:type="dxa" w:w="3130"/>
            <w:tcMar>
              <w:top w:w="70" w:type="dxa"/>
              <w:start w:w="130" w:type="dxa"/>
              <w:bottom w:w="70" w:type="dxa"/>
              <w:end w:w="130" w:type="dxa"/>
            </w:tcMar>
            <w:vAlign w:val="center"/>
          </w:tcPr>
          <w:p>
            <w:pPr>
              <w:spacing w:after="0" w:line="276" w:lineRule="auto"/>
            </w:pPr>
            <w:r>
              <w:rPr>
                <w:rFonts w:ascii="Calibri" w:hAnsi="Calibri"/>
                <w:b w:val="0"/>
                <w:i w:val="0"/>
                <w:color w:val="1F2937"/>
                <w:sz w:val="17"/>
              </w:rPr>
              <w:t>Confirm paperwork, equipment, schedule, and system access.</w:t>
            </w:r>
          </w:p>
        </w:tc>
        <w:tc>
          <w:tcPr>
            <w:tcW w:type="dxa" w:w="1950"/>
            <w:tcMar>
              <w:top w:w="70" w:type="dxa"/>
              <w:start w:w="130" w:type="dxa"/>
              <w:bottom w:w="70" w:type="dxa"/>
              <w:end w:w="130" w:type="dxa"/>
            </w:tcMar>
            <w:vAlign w:val="center"/>
          </w:tcPr>
          <w:p>
            <w:pPr>
              <w:spacing w:after="0" w:line="276" w:lineRule="auto"/>
            </w:pPr>
            <w:r>
              <w:rPr>
                <w:rFonts w:ascii="Calibri" w:hAnsi="Calibri"/>
                <w:b w:val="0"/>
                <w:i w:val="0"/>
                <w:color w:val="1F2937"/>
                <w:sz w:val="17"/>
              </w:rPr>
              <w:t>Tracker shows all required owners complete.</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Day one</w:t>
            </w:r>
          </w:p>
        </w:tc>
        <w:tc>
          <w:tcPr>
            <w:tcW w:type="dxa" w:w="2830"/>
            <w:tcMar>
              <w:top w:w="70" w:type="dxa"/>
              <w:start w:w="130" w:type="dxa"/>
              <w:bottom w:w="70" w:type="dxa"/>
              <w:end w:w="130" w:type="dxa"/>
            </w:tcMar>
            <w:vAlign w:val="center"/>
          </w:tcPr>
          <w:p>
            <w:pPr>
              <w:spacing w:after="0" w:line="276" w:lineRule="auto"/>
            </w:pPr>
            <w:r>
              <w:rPr>
                <w:rFonts w:ascii="Calibri" w:hAnsi="Calibri"/>
                <w:b w:val="0"/>
                <w:i w:val="0"/>
                <w:color w:val="1F2937"/>
                <w:sz w:val="17"/>
              </w:rPr>
              <w:t>Meets team and understands the role, safety, and support channels.</w:t>
            </w:r>
          </w:p>
        </w:tc>
        <w:tc>
          <w:tcPr>
            <w:tcW w:type="dxa" w:w="3130"/>
            <w:tcMar>
              <w:top w:w="70" w:type="dxa"/>
              <w:start w:w="130" w:type="dxa"/>
              <w:bottom w:w="70" w:type="dxa"/>
              <w:end w:w="130" w:type="dxa"/>
            </w:tcMar>
            <w:vAlign w:val="center"/>
          </w:tcPr>
          <w:p>
            <w:pPr>
              <w:spacing w:after="0" w:line="276" w:lineRule="auto"/>
            </w:pPr>
            <w:r>
              <w:rPr>
                <w:rFonts w:ascii="Calibri" w:hAnsi="Calibri"/>
                <w:b w:val="0"/>
                <w:i w:val="0"/>
                <w:color w:val="1F2937"/>
                <w:sz w:val="17"/>
              </w:rPr>
              <w:t>Review expectations and conduct required orientation.</w:t>
            </w:r>
          </w:p>
        </w:tc>
        <w:tc>
          <w:tcPr>
            <w:tcW w:type="dxa" w:w="1950"/>
            <w:tcMar>
              <w:top w:w="70" w:type="dxa"/>
              <w:start w:w="130" w:type="dxa"/>
              <w:bottom w:w="70" w:type="dxa"/>
              <w:end w:w="130" w:type="dxa"/>
            </w:tcMar>
            <w:vAlign w:val="center"/>
          </w:tcPr>
          <w:p>
            <w:pPr>
              <w:spacing w:after="0" w:line="276" w:lineRule="auto"/>
            </w:pPr>
            <w:r>
              <w:rPr>
                <w:rFonts w:ascii="Calibri" w:hAnsi="Calibri"/>
                <w:b w:val="0"/>
                <w:i w:val="0"/>
                <w:color w:val="1F2937"/>
                <w:sz w:val="17"/>
              </w:rPr>
              <w:t>Employee and manager acknowledge completion.</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Week one</w:t>
            </w:r>
          </w:p>
        </w:tc>
        <w:tc>
          <w:tcPr>
            <w:tcW w:type="dxa" w:w="2830"/>
            <w:tcMar>
              <w:top w:w="70" w:type="dxa"/>
              <w:start w:w="130" w:type="dxa"/>
              <w:bottom w:w="70" w:type="dxa"/>
              <w:end w:w="130" w:type="dxa"/>
            </w:tcMar>
            <w:vAlign w:val="center"/>
          </w:tcPr>
          <w:p>
            <w:pPr>
              <w:spacing w:after="0" w:line="276" w:lineRule="auto"/>
            </w:pPr>
            <w:r>
              <w:rPr>
                <w:rFonts w:ascii="Calibri" w:hAnsi="Calibri"/>
                <w:b w:val="0"/>
                <w:i w:val="0"/>
                <w:color w:val="1F2937"/>
                <w:sz w:val="17"/>
              </w:rPr>
              <w:t>Practices core tasks with a designated trainer.</w:t>
            </w:r>
          </w:p>
        </w:tc>
        <w:tc>
          <w:tcPr>
            <w:tcW w:type="dxa" w:w="3130"/>
            <w:tcMar>
              <w:top w:w="70" w:type="dxa"/>
              <w:start w:w="130" w:type="dxa"/>
              <w:bottom w:w="70" w:type="dxa"/>
              <w:end w:w="130" w:type="dxa"/>
            </w:tcMar>
            <w:vAlign w:val="center"/>
          </w:tcPr>
          <w:p>
            <w:pPr>
              <w:spacing w:after="0" w:line="276" w:lineRule="auto"/>
            </w:pPr>
            <w:r>
              <w:rPr>
                <w:rFonts w:ascii="Calibri" w:hAnsi="Calibri"/>
                <w:b w:val="0"/>
                <w:i w:val="0"/>
                <w:color w:val="1F2937"/>
                <w:sz w:val="17"/>
              </w:rPr>
              <w:t>Observe work, answer questions, and adjust training.</w:t>
            </w:r>
          </w:p>
        </w:tc>
        <w:tc>
          <w:tcPr>
            <w:tcW w:type="dxa" w:w="1950"/>
            <w:tcMar>
              <w:top w:w="70" w:type="dxa"/>
              <w:start w:w="130" w:type="dxa"/>
              <w:bottom w:w="70" w:type="dxa"/>
              <w:end w:w="130" w:type="dxa"/>
            </w:tcMar>
            <w:vAlign w:val="center"/>
          </w:tcPr>
          <w:p>
            <w:pPr>
              <w:spacing w:after="0" w:line="276" w:lineRule="auto"/>
            </w:pPr>
            <w:r>
              <w:rPr>
                <w:rFonts w:ascii="Calibri" w:hAnsi="Calibri"/>
                <w:b w:val="0"/>
                <w:i w:val="0"/>
                <w:color w:val="1F2937"/>
                <w:sz w:val="17"/>
              </w:rPr>
              <w:t>Training checklist and weekly check-in notes.</w:t>
            </w:r>
          </w:p>
        </w:tc>
      </w:tr>
      <w:tr>
        <w:tc>
          <w:tcPr>
            <w:tcW w:type="dxa" w:w="1450"/>
            <w:tcMar>
              <w:top w:w="70" w:type="dxa"/>
              <w:start w:w="130" w:type="dxa"/>
              <w:bottom w:w="70" w:type="dxa"/>
              <w:end w:w="130" w:type="dxa"/>
            </w:tcMar>
            <w:vAlign w:val="center"/>
          </w:tcPr>
          <w:p>
            <w:pPr>
              <w:spacing w:after="0" w:line="276" w:lineRule="auto"/>
            </w:pPr>
            <w:r>
              <w:rPr>
                <w:rFonts w:ascii="Calibri" w:hAnsi="Calibri"/>
                <w:b w:val="0"/>
                <w:i w:val="0"/>
                <w:color w:val="1F2937"/>
                <w:sz w:val="17"/>
              </w:rPr>
              <w:t>Days 14-30</w:t>
            </w:r>
          </w:p>
        </w:tc>
        <w:tc>
          <w:tcPr>
            <w:tcW w:type="dxa" w:w="2830"/>
            <w:tcMar>
              <w:top w:w="70" w:type="dxa"/>
              <w:start w:w="130" w:type="dxa"/>
              <w:bottom w:w="70" w:type="dxa"/>
              <w:end w:w="130" w:type="dxa"/>
            </w:tcMar>
            <w:vAlign w:val="center"/>
          </w:tcPr>
          <w:p>
            <w:pPr>
              <w:spacing w:after="0" w:line="276" w:lineRule="auto"/>
            </w:pPr>
            <w:r>
              <w:rPr>
                <w:rFonts w:ascii="Calibri" w:hAnsi="Calibri"/>
                <w:b w:val="0"/>
                <w:i w:val="0"/>
                <w:color w:val="1F2937"/>
                <w:sz w:val="17"/>
              </w:rPr>
              <w:t>Receives feedback and increasing independence.</w:t>
            </w:r>
          </w:p>
        </w:tc>
        <w:tc>
          <w:tcPr>
            <w:tcW w:type="dxa" w:w="3130"/>
            <w:tcMar>
              <w:top w:w="70" w:type="dxa"/>
              <w:start w:w="130" w:type="dxa"/>
              <w:bottom w:w="70" w:type="dxa"/>
              <w:end w:w="130" w:type="dxa"/>
            </w:tcMar>
            <w:vAlign w:val="center"/>
          </w:tcPr>
          <w:p>
            <w:pPr>
              <w:spacing w:after="0" w:line="276" w:lineRule="auto"/>
            </w:pPr>
            <w:r>
              <w:rPr>
                <w:rFonts w:ascii="Calibri" w:hAnsi="Calibri"/>
                <w:b w:val="0"/>
                <w:i w:val="0"/>
                <w:color w:val="1F2937"/>
                <w:sz w:val="17"/>
              </w:rPr>
              <w:t>Hold check-ins and review role-specific milestones.</w:t>
            </w:r>
          </w:p>
        </w:tc>
        <w:tc>
          <w:tcPr>
            <w:tcW w:type="dxa" w:w="1950"/>
            <w:tcMar>
              <w:top w:w="70" w:type="dxa"/>
              <w:start w:w="130" w:type="dxa"/>
              <w:bottom w:w="70" w:type="dxa"/>
              <w:end w:w="130" w:type="dxa"/>
            </w:tcMar>
            <w:vAlign w:val="center"/>
          </w:tcPr>
          <w:p>
            <w:pPr>
              <w:spacing w:after="0" w:line="276" w:lineRule="auto"/>
            </w:pPr>
            <w:r>
              <w:rPr>
                <w:rFonts w:ascii="Calibri" w:hAnsi="Calibri"/>
                <w:b w:val="0"/>
                <w:i w:val="0"/>
                <w:color w:val="1F2937"/>
                <w:sz w:val="17"/>
              </w:rPr>
              <w:t>30-day review and next-step plan.</w:t>
            </w:r>
          </w:p>
        </w:tc>
      </w:tr>
    </w:tbl>
    <w:p>
      <w:pPr>
        <w:spacing w:after="20"/>
      </w:pPr>
    </w:p>
    <w:p>
      <w:pPr>
        <w:pStyle w:val="Heading2"/>
        <w:keepNext/>
      </w:pPr>
      <w:r>
        <w:rPr>
          <w:rFonts w:ascii="Calibri" w:hAnsi="Calibri"/>
          <w:b/>
          <w:i w:val="0"/>
          <w:color w:val="2E74B5"/>
          <w:sz w:val="26"/>
        </w:rPr>
        <w:t>The AI knowledge use case</w:t>
      </w:r>
    </w:p>
    <w:p>
      <w:pPr>
        <w:spacing w:before="0" w:after="120" w:line="300" w:lineRule="auto"/>
      </w:pPr>
      <w:r>
        <w:rPr>
          <w:rFonts w:ascii="Calibri" w:hAnsi="Calibri"/>
          <w:b w:val="0"/>
          <w:i w:val="0"/>
          <w:color w:val="1F2937"/>
          <w:sz w:val="22"/>
        </w:rPr>
        <w:t>The proposed AI workflow answers low-risk questions using approved onboarding documents. The company owns the account, limits access, and requires answers to link to a source or direct the employee to a manager.</w:t>
      </w:r>
    </w:p>
    <w:tbl>
      <w:tblPr>
        <w:tblW w:type="dxa" w:w="9360"/>
        <w:jc w:val="left"/>
        <w:tblLayout w:type="fixed"/>
        <w:tblLook w:firstColumn="1" w:firstRow="1" w:lastColumn="0" w:lastRow="0" w:noHBand="0" w:noVBand="1" w:val="04A0"/>
        <w:tblInd w:w="120" w:type="dxa"/>
      </w:tblPr>
      <w:tblGrid>
        <w:gridCol w:w="2100"/>
        <w:gridCol w:w="7260"/>
      </w:tblGrid>
      <w:tr>
        <w:trPr>
          <w:tblHeader w:val="true"/>
        </w:trPr>
        <w:tc>
          <w:tcPr>
            <w:tcW w:type="dxa" w:w="2100"/>
            <w:tcMar>
              <w:top w:w="70" w:type="dxa"/>
              <w:start w:w="130" w:type="dxa"/>
              <w:bottom w:w="70" w:type="dxa"/>
              <w:end w:w="130" w:type="dxa"/>
            </w:tcMar>
            <w:vAlign w:val="center"/>
            <w:shd w:fill="E8EEF5"/>
          </w:tcPr>
          <w:p>
            <w:pPr>
              <w:spacing w:after="0"/>
            </w:pPr>
            <w:r>
              <w:rPr>
                <w:rFonts w:ascii="Calibri" w:hAnsi="Calibri"/>
                <w:b/>
                <w:i w:val="0"/>
                <w:color w:val="0B2545"/>
                <w:sz w:val="17"/>
              </w:rPr>
              <w:t>Control</w:t>
            </w:r>
          </w:p>
        </w:tc>
        <w:tc>
          <w:tcPr>
            <w:tcW w:type="dxa" w:w="7260"/>
            <w:tcMar>
              <w:top w:w="70" w:type="dxa"/>
              <w:start w:w="130" w:type="dxa"/>
              <w:bottom w:w="70" w:type="dxa"/>
              <w:end w:w="130" w:type="dxa"/>
            </w:tcMar>
            <w:vAlign w:val="center"/>
            <w:shd w:fill="E8EEF5"/>
          </w:tcPr>
          <w:p>
            <w:pPr>
              <w:spacing w:after="0"/>
            </w:pPr>
            <w:r>
              <w:rPr>
                <w:rFonts w:ascii="Calibri" w:hAnsi="Calibri"/>
                <w:b/>
                <w:i w:val="0"/>
                <w:color w:val="0B2545"/>
                <w:sz w:val="17"/>
              </w:rPr>
              <w:t>How it is applied</w:t>
            </w:r>
          </w:p>
        </w:tc>
      </w:tr>
      <w:tr>
        <w:tc>
          <w:tcPr>
            <w:tcW w:type="dxa" w:w="2100"/>
            <w:tcMar>
              <w:top w:w="70" w:type="dxa"/>
              <w:start w:w="130" w:type="dxa"/>
              <w:bottom w:w="70" w:type="dxa"/>
              <w:end w:w="130" w:type="dxa"/>
            </w:tcMar>
            <w:vAlign w:val="center"/>
          </w:tcPr>
          <w:p>
            <w:pPr>
              <w:spacing w:after="0" w:line="276" w:lineRule="auto"/>
            </w:pPr>
            <w:r>
              <w:rPr>
                <w:rFonts w:ascii="Calibri" w:hAnsi="Calibri"/>
                <w:b w:val="0"/>
                <w:i w:val="0"/>
                <w:color w:val="1F2937"/>
                <w:sz w:val="17"/>
              </w:rPr>
              <w:t>Purpose</w:t>
            </w:r>
          </w:p>
        </w:tc>
        <w:tc>
          <w:tcPr>
            <w:tcW w:type="dxa" w:w="7260"/>
            <w:tcMar>
              <w:top w:w="70" w:type="dxa"/>
              <w:start w:w="130" w:type="dxa"/>
              <w:bottom w:w="70" w:type="dxa"/>
              <w:end w:w="130" w:type="dxa"/>
            </w:tcMar>
            <w:vAlign w:val="center"/>
          </w:tcPr>
          <w:p>
            <w:pPr>
              <w:spacing w:after="0" w:line="276" w:lineRule="auto"/>
            </w:pPr>
            <w:r>
              <w:rPr>
                <w:rFonts w:ascii="Calibri" w:hAnsi="Calibri"/>
                <w:b w:val="0"/>
                <w:i w:val="0"/>
                <w:color w:val="1F2937"/>
                <w:sz w:val="17"/>
              </w:rPr>
              <w:t>Answer routine onboarding questions using approved company materials.</w:t>
            </w:r>
          </w:p>
        </w:tc>
      </w:tr>
      <w:tr>
        <w:tc>
          <w:tcPr>
            <w:tcW w:type="dxa" w:w="2100"/>
            <w:tcMar>
              <w:top w:w="70" w:type="dxa"/>
              <w:start w:w="130" w:type="dxa"/>
              <w:bottom w:w="70" w:type="dxa"/>
              <w:end w:w="130" w:type="dxa"/>
            </w:tcMar>
            <w:vAlign w:val="center"/>
          </w:tcPr>
          <w:p>
            <w:pPr>
              <w:spacing w:after="0" w:line="276" w:lineRule="auto"/>
            </w:pPr>
            <w:r>
              <w:rPr>
                <w:rFonts w:ascii="Calibri" w:hAnsi="Calibri"/>
                <w:b w:val="0"/>
                <w:i w:val="0"/>
                <w:color w:val="1F2937"/>
                <w:sz w:val="17"/>
              </w:rPr>
              <w:t>Data boundary</w:t>
            </w:r>
          </w:p>
        </w:tc>
        <w:tc>
          <w:tcPr>
            <w:tcW w:type="dxa" w:w="7260"/>
            <w:tcMar>
              <w:top w:w="70" w:type="dxa"/>
              <w:start w:w="130" w:type="dxa"/>
              <w:bottom w:w="70" w:type="dxa"/>
              <w:end w:w="130" w:type="dxa"/>
            </w:tcMar>
            <w:vAlign w:val="center"/>
          </w:tcPr>
          <w:p>
            <w:pPr>
              <w:spacing w:after="0" w:line="276" w:lineRule="auto"/>
            </w:pPr>
            <w:r>
              <w:rPr>
                <w:rFonts w:ascii="Calibri" w:hAnsi="Calibri"/>
                <w:b w:val="0"/>
                <w:i w:val="0"/>
                <w:color w:val="1F2937"/>
                <w:sz w:val="17"/>
              </w:rPr>
              <w:t>No SSNs, medical, immigration, disciplinary, or payroll data.</w:t>
            </w:r>
          </w:p>
        </w:tc>
      </w:tr>
      <w:tr>
        <w:tc>
          <w:tcPr>
            <w:tcW w:type="dxa" w:w="2100"/>
            <w:tcMar>
              <w:top w:w="70" w:type="dxa"/>
              <w:start w:w="130" w:type="dxa"/>
              <w:bottom w:w="70" w:type="dxa"/>
              <w:end w:w="130" w:type="dxa"/>
            </w:tcMar>
            <w:vAlign w:val="center"/>
          </w:tcPr>
          <w:p>
            <w:pPr>
              <w:spacing w:after="0" w:line="276" w:lineRule="auto"/>
            </w:pPr>
            <w:r>
              <w:rPr>
                <w:rFonts w:ascii="Calibri" w:hAnsi="Calibri"/>
                <w:b w:val="0"/>
                <w:i w:val="0"/>
                <w:color w:val="1F2937"/>
                <w:sz w:val="17"/>
              </w:rPr>
              <w:t>Human oversight</w:t>
            </w:r>
          </w:p>
        </w:tc>
        <w:tc>
          <w:tcPr>
            <w:tcW w:type="dxa" w:w="7260"/>
            <w:tcMar>
              <w:top w:w="70" w:type="dxa"/>
              <w:start w:w="130" w:type="dxa"/>
              <w:bottom w:w="70" w:type="dxa"/>
              <w:end w:w="130" w:type="dxa"/>
            </w:tcMar>
            <w:vAlign w:val="center"/>
          </w:tcPr>
          <w:p>
            <w:pPr>
              <w:spacing w:after="0" w:line="276" w:lineRule="auto"/>
            </w:pPr>
            <w:r>
              <w:rPr>
                <w:rFonts w:ascii="Calibri" w:hAnsi="Calibri"/>
                <w:b w:val="0"/>
                <w:i w:val="0"/>
                <w:color w:val="1F2937"/>
                <w:sz w:val="17"/>
              </w:rPr>
              <w:t>Operations reviews sources and tests answers before launch.</w:t>
            </w:r>
          </w:p>
        </w:tc>
      </w:tr>
      <w:tr>
        <w:tc>
          <w:tcPr>
            <w:tcW w:type="dxa" w:w="2100"/>
            <w:tcMar>
              <w:top w:w="70" w:type="dxa"/>
              <w:start w:w="130" w:type="dxa"/>
              <w:bottom w:w="70" w:type="dxa"/>
              <w:end w:w="130" w:type="dxa"/>
            </w:tcMar>
            <w:vAlign w:val="center"/>
          </w:tcPr>
          <w:p>
            <w:pPr>
              <w:spacing w:after="0" w:line="276" w:lineRule="auto"/>
            </w:pPr>
            <w:r>
              <w:rPr>
                <w:rFonts w:ascii="Calibri" w:hAnsi="Calibri"/>
                <w:b w:val="0"/>
                <w:i w:val="0"/>
                <w:color w:val="1F2937"/>
                <w:sz w:val="17"/>
              </w:rPr>
              <w:t>Escalation</w:t>
            </w:r>
          </w:p>
        </w:tc>
        <w:tc>
          <w:tcPr>
            <w:tcW w:type="dxa" w:w="7260"/>
            <w:tcMar>
              <w:top w:w="70" w:type="dxa"/>
              <w:start w:w="130" w:type="dxa"/>
              <w:bottom w:w="70" w:type="dxa"/>
              <w:end w:w="130" w:type="dxa"/>
            </w:tcMar>
            <w:vAlign w:val="center"/>
          </w:tcPr>
          <w:p>
            <w:pPr>
              <w:spacing w:after="0" w:line="276" w:lineRule="auto"/>
            </w:pPr>
            <w:r>
              <w:rPr>
                <w:rFonts w:ascii="Calibri" w:hAnsi="Calibri"/>
                <w:b w:val="0"/>
                <w:i w:val="0"/>
                <w:color w:val="1F2937"/>
                <w:sz w:val="17"/>
              </w:rPr>
              <w:t>Legal, benefits, accommodations, complaints, and employee relations go to a qualified person.</w:t>
            </w:r>
          </w:p>
        </w:tc>
      </w:tr>
      <w:tr>
        <w:tc>
          <w:tcPr>
            <w:tcW w:type="dxa" w:w="2100"/>
            <w:tcMar>
              <w:top w:w="70" w:type="dxa"/>
              <w:start w:w="130" w:type="dxa"/>
              <w:bottom w:w="70" w:type="dxa"/>
              <w:end w:w="130" w:type="dxa"/>
            </w:tcMar>
            <w:vAlign w:val="center"/>
          </w:tcPr>
          <w:p>
            <w:pPr>
              <w:spacing w:after="0" w:line="276" w:lineRule="auto"/>
            </w:pPr>
            <w:r>
              <w:rPr>
                <w:rFonts w:ascii="Calibri" w:hAnsi="Calibri"/>
                <w:b w:val="0"/>
                <w:i w:val="0"/>
                <w:color w:val="1F2937"/>
                <w:sz w:val="17"/>
              </w:rPr>
              <w:t>Maintenance</w:t>
            </w:r>
          </w:p>
        </w:tc>
        <w:tc>
          <w:tcPr>
            <w:tcW w:type="dxa" w:w="7260"/>
            <w:tcMar>
              <w:top w:w="70" w:type="dxa"/>
              <w:start w:w="130" w:type="dxa"/>
              <w:bottom w:w="70" w:type="dxa"/>
              <w:end w:w="130" w:type="dxa"/>
            </w:tcMar>
            <w:vAlign w:val="center"/>
          </w:tcPr>
          <w:p>
            <w:pPr>
              <w:spacing w:after="0" w:line="276" w:lineRule="auto"/>
            </w:pPr>
            <w:r>
              <w:rPr>
                <w:rFonts w:ascii="Calibri" w:hAnsi="Calibri"/>
                <w:b w:val="0"/>
                <w:i w:val="0"/>
                <w:color w:val="1F2937"/>
                <w:sz w:val="17"/>
              </w:rPr>
              <w:t>Review sources quarterly and after policy changes.</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tcMar>
              <w:top w:w="35" w:type="dxa"/>
              <w:start w:w="130" w:type="dxa"/>
              <w:bottom w:w="35" w:type="dxa"/>
              <w:end w:w="130" w:type="dxa"/>
            </w:tcMar>
            <w:vAlign w:val="center"/>
            <w:shd w:fill="E8EEF5"/>
          </w:tcPr>
          <w:p>
            <w:pPr>
              <w:spacing w:after="0" w:line="240" w:lineRule="auto"/>
            </w:pPr>
            <w:r>
              <w:rPr>
                <w:rFonts w:ascii="Calibri" w:hAnsi="Calibri"/>
                <w:b/>
                <w:i w:val="0"/>
                <w:color w:val="0B2545"/>
                <w:sz w:val="20"/>
              </w:rPr>
              <w:t xml:space="preserve">What this demonstrates  </w:t>
            </w:r>
            <w:r>
              <w:rPr>
                <w:rFonts w:ascii="Calibri" w:hAnsi="Calibri"/>
                <w:b w:val="0"/>
                <w:i w:val="0"/>
                <w:color w:val="1F2937"/>
                <w:sz w:val="21"/>
              </w:rPr>
              <w:t>Onboarding design, privacy controls, and AI governance.</w:t>
            </w:r>
          </w:p>
        </w:tc>
      </w:tr>
    </w:tbl>
    <w:p>
      <w:pPr>
        <w:pStyle w:val="Heading1"/>
        <w:keepNext/>
      </w:pPr>
      <w:r>
        <w:rPr>
          <w:rFonts w:ascii="Calibri" w:hAnsi="Calibri"/>
          <w:b/>
          <w:i w:val="0"/>
          <w:color w:val="2E74B5"/>
          <w:sz w:val="32"/>
        </w:rPr>
        <w:t>How to present this portfolio</w:t>
      </w:r>
    </w:p>
    <w:p>
      <w:pPr>
        <w:spacing w:before="0" w:after="120" w:line="300" w:lineRule="auto"/>
      </w:pPr>
      <w:r>
        <w:rPr>
          <w:rFonts w:ascii="Calibri" w:hAnsi="Calibri"/>
          <w:b w:val="0"/>
          <w:i w:val="0"/>
          <w:color w:val="1F2937"/>
          <w:sz w:val="22"/>
        </w:rPr>
        <w:t>Use the booklet as a conversation tool, not as proof that a fictional company hired you. At the beginning of a meeting, say that the examples are demonstrations based on common small-business problems and show how you think and what you can build.</w:t>
      </w:r>
    </w:p>
    <w:p>
      <w:pPr>
        <w:pStyle w:val="Heading2"/>
        <w:keepNext/>
      </w:pPr>
      <w:r>
        <w:rPr>
          <w:rFonts w:ascii="Calibri" w:hAnsi="Calibri"/>
          <w:b/>
          <w:i w:val="0"/>
          <w:color w:val="2E74B5"/>
          <w:sz w:val="26"/>
        </w:rPr>
        <w:t>A simple walkthrough</w:t>
      </w:r>
    </w:p>
    <w:p>
      <w:pPr>
        <w:pStyle w:val="ListBullet"/>
        <w:spacing w:after="80" w:line="288" w:lineRule="auto"/>
      </w:pPr>
      <w:r>
        <w:rPr>
          <w:rFonts w:ascii="Calibri" w:hAnsi="Calibri"/>
          <w:b w:val="0"/>
          <w:i w:val="0"/>
          <w:color w:val="1F2937"/>
          <w:sz w:val="22"/>
        </w:rPr>
        <w:t>Start with the client's problem and ask which sample is most relevant.</w:t>
      </w:r>
    </w:p>
    <w:p>
      <w:pPr>
        <w:pStyle w:val="ListBullet"/>
        <w:spacing w:after="80" w:line="288" w:lineRule="auto"/>
      </w:pPr>
      <w:r>
        <w:rPr>
          <w:rFonts w:ascii="Calibri" w:hAnsi="Calibri"/>
          <w:b w:val="0"/>
          <w:i w:val="0"/>
          <w:color w:val="1F2937"/>
          <w:sz w:val="22"/>
        </w:rPr>
        <w:t>Show one case study and open the matching workbook tab.</w:t>
      </w:r>
    </w:p>
    <w:p>
      <w:pPr>
        <w:pStyle w:val="ListBullet"/>
        <w:spacing w:after="80" w:line="288" w:lineRule="auto"/>
      </w:pPr>
      <w:r>
        <w:rPr>
          <w:rFonts w:ascii="Calibri" w:hAnsi="Calibri"/>
          <w:b w:val="0"/>
          <w:i w:val="0"/>
          <w:color w:val="1F2937"/>
          <w:sz w:val="22"/>
        </w:rPr>
        <w:t>Explain one design choice, one risk boundary, and one way success would be measured.</w:t>
      </w:r>
    </w:p>
    <w:p>
      <w:pPr>
        <w:pStyle w:val="ListBullet"/>
        <w:spacing w:after="80" w:line="288" w:lineRule="auto"/>
      </w:pPr>
      <w:r>
        <w:rPr>
          <w:rFonts w:ascii="Calibri" w:hAnsi="Calibri"/>
          <w:b w:val="0"/>
          <w:i w:val="0"/>
          <w:color w:val="1F2937"/>
          <w:sz w:val="22"/>
        </w:rPr>
        <w:t>End by describing the smallest paid project you could complete for their business.</w:t>
      </w:r>
    </w:p>
    <w:p>
      <w:pPr>
        <w:pStyle w:val="Heading2"/>
        <w:keepNext/>
      </w:pPr>
      <w:r>
        <w:rPr>
          <w:rFonts w:ascii="Calibri" w:hAnsi="Calibri"/>
          <w:b/>
          <w:i w:val="0"/>
          <w:color w:val="2E74B5"/>
          <w:sz w:val="26"/>
        </w:rPr>
        <w:t>Customize before sharing</w:t>
      </w:r>
    </w:p>
    <w:tbl>
      <w:tblPr>
        <w:tblW w:type="dxa" w:w="9360"/>
        <w:jc w:val="left"/>
        <w:tblLayout w:type="fixed"/>
        <w:tblLook w:firstColumn="1" w:firstRow="1" w:lastColumn="0" w:lastRow="0" w:noHBand="0" w:noVBand="1" w:val="04A0"/>
        <w:tblInd w:w="120" w:type="dxa"/>
      </w:tblPr>
      <w:tblGrid>
        <w:gridCol w:w="4680"/>
        <w:gridCol w:w="4680"/>
      </w:tblGrid>
      <w:tr>
        <w:trPr>
          <w:tblHeader w:val="true"/>
        </w:trPr>
        <w:tc>
          <w:tcPr>
            <w:tcW w:type="dxa" w:w="4680"/>
            <w:tcMar>
              <w:top w:w="70" w:type="dxa"/>
              <w:start w:w="130" w:type="dxa"/>
              <w:bottom w:w="70" w:type="dxa"/>
              <w:end w:w="130" w:type="dxa"/>
            </w:tcMar>
            <w:vAlign w:val="center"/>
            <w:shd w:fill="E8EEF5"/>
          </w:tcPr>
          <w:p>
            <w:pPr>
              <w:spacing w:after="0"/>
            </w:pPr>
            <w:r>
              <w:rPr>
                <w:rFonts w:ascii="Calibri" w:hAnsi="Calibri"/>
                <w:b/>
                <w:i w:val="0"/>
                <w:color w:val="0B2545"/>
                <w:sz w:val="18"/>
              </w:rPr>
              <w:t>Replace</w:t>
            </w:r>
          </w:p>
        </w:tc>
        <w:tc>
          <w:tcPr>
            <w:tcW w:type="dxa" w:w="4680"/>
            <w:tcMar>
              <w:top w:w="70" w:type="dxa"/>
              <w:start w:w="130" w:type="dxa"/>
              <w:bottom w:w="70" w:type="dxa"/>
              <w:end w:w="130" w:type="dxa"/>
            </w:tcMar>
            <w:vAlign w:val="center"/>
            <w:shd w:fill="E8EEF5"/>
          </w:tcPr>
          <w:p>
            <w:pPr>
              <w:spacing w:after="0"/>
            </w:pPr>
            <w:r>
              <w:rPr>
                <w:rFonts w:ascii="Calibri" w:hAnsi="Calibri"/>
                <w:b/>
                <w:i w:val="0"/>
                <w:color w:val="0B2545"/>
                <w:sz w:val="18"/>
              </w:rPr>
              <w:t>Add when available</w:t>
            </w:r>
          </w:p>
        </w:tc>
      </w:tr>
      <w:tr>
        <w:tc>
          <w:tcPr>
            <w:tcW w:type="dxa" w:w="4680"/>
            <w:tcMar>
              <w:top w:w="70" w:type="dxa"/>
              <w:start w:w="130" w:type="dxa"/>
              <w:bottom w:w="70" w:type="dxa"/>
              <w:end w:w="130" w:type="dxa"/>
            </w:tcMar>
            <w:vAlign w:val="center"/>
          </w:tcPr>
          <w:p>
            <w:pPr>
              <w:spacing w:after="0" w:line="276" w:lineRule="auto"/>
            </w:pPr>
            <w:r>
              <w:rPr>
                <w:rFonts w:ascii="Calibri" w:hAnsi="Calibri"/>
                <w:b w:val="0"/>
                <w:i w:val="0"/>
                <w:color w:val="1F2937"/>
                <w:sz w:val="18"/>
              </w:rPr>
              <w:t>YOUR NAME, contact information, LinkedIn URL, and preferred title.</w:t>
            </w:r>
          </w:p>
        </w:tc>
        <w:tc>
          <w:tcPr>
            <w:tcW w:type="dxa" w:w="4680"/>
            <w:tcMar>
              <w:top w:w="70" w:type="dxa"/>
              <w:start w:w="130" w:type="dxa"/>
              <w:bottom w:w="70" w:type="dxa"/>
              <w:end w:w="130" w:type="dxa"/>
            </w:tcMar>
            <w:vAlign w:val="center"/>
          </w:tcPr>
          <w:p>
            <w:pPr>
              <w:spacing w:after="0" w:line="276" w:lineRule="auto"/>
            </w:pPr>
            <w:r>
              <w:rPr>
                <w:rFonts w:ascii="Calibri" w:hAnsi="Calibri"/>
                <w:b w:val="0"/>
                <w:i w:val="0"/>
                <w:color w:val="1F2937"/>
                <w:sz w:val="18"/>
              </w:rPr>
              <w:t>Real testimonials with written permission.</w:t>
            </w:r>
          </w:p>
        </w:tc>
      </w:tr>
      <w:tr>
        <w:tc>
          <w:tcPr>
            <w:tcW w:type="dxa" w:w="4680"/>
            <w:tcMar>
              <w:top w:w="70" w:type="dxa"/>
              <w:start w:w="130" w:type="dxa"/>
              <w:bottom w:w="70" w:type="dxa"/>
              <w:end w:w="130" w:type="dxa"/>
            </w:tcMar>
            <w:vAlign w:val="center"/>
          </w:tcPr>
          <w:p>
            <w:pPr>
              <w:spacing w:after="0" w:line="276" w:lineRule="auto"/>
            </w:pPr>
            <w:r>
              <w:rPr>
                <w:rFonts w:ascii="Calibri" w:hAnsi="Calibri"/>
                <w:b w:val="0"/>
                <w:i w:val="0"/>
                <w:color w:val="1F2937"/>
                <w:sz w:val="18"/>
              </w:rPr>
              <w:t>Colors or typography if you create a personal brand.</w:t>
            </w:r>
          </w:p>
        </w:tc>
        <w:tc>
          <w:tcPr>
            <w:tcW w:type="dxa" w:w="4680"/>
            <w:tcMar>
              <w:top w:w="70" w:type="dxa"/>
              <w:start w:w="130" w:type="dxa"/>
              <w:bottom w:w="70" w:type="dxa"/>
              <w:end w:w="130" w:type="dxa"/>
            </w:tcMar>
            <w:vAlign w:val="center"/>
          </w:tcPr>
          <w:p>
            <w:pPr>
              <w:spacing w:after="0" w:line="276" w:lineRule="auto"/>
            </w:pPr>
            <w:r>
              <w:rPr>
                <w:rFonts w:ascii="Calibri" w:hAnsi="Calibri"/>
                <w:b w:val="0"/>
                <w:i w:val="0"/>
                <w:color w:val="1F2937"/>
                <w:sz w:val="18"/>
              </w:rPr>
              <w:t>Anonymized real outcomes that you can substantiate.</w:t>
            </w:r>
          </w:p>
        </w:tc>
      </w:tr>
      <w:tr>
        <w:tc>
          <w:tcPr>
            <w:tcW w:type="dxa" w:w="4680"/>
            <w:tcMar>
              <w:top w:w="70" w:type="dxa"/>
              <w:start w:w="130" w:type="dxa"/>
              <w:bottom w:w="70" w:type="dxa"/>
              <w:end w:w="130" w:type="dxa"/>
            </w:tcMar>
            <w:vAlign w:val="center"/>
          </w:tcPr>
          <w:p>
            <w:pPr>
              <w:spacing w:after="0" w:line="276" w:lineRule="auto"/>
            </w:pPr>
            <w:r>
              <w:rPr>
                <w:rFonts w:ascii="Calibri" w:hAnsi="Calibri"/>
                <w:b w:val="0"/>
                <w:i w:val="0"/>
                <w:color w:val="1F2937"/>
                <w:sz w:val="18"/>
              </w:rPr>
              <w:t>Service descriptions and starting prices as your offer evolves.</w:t>
            </w:r>
          </w:p>
        </w:tc>
        <w:tc>
          <w:tcPr>
            <w:tcW w:type="dxa" w:w="4680"/>
            <w:tcMar>
              <w:top w:w="70" w:type="dxa"/>
              <w:start w:w="130" w:type="dxa"/>
              <w:bottom w:w="70" w:type="dxa"/>
              <w:end w:w="130" w:type="dxa"/>
            </w:tcMar>
            <w:vAlign w:val="center"/>
          </w:tcPr>
          <w:p>
            <w:pPr>
              <w:spacing w:after="0" w:line="276" w:lineRule="auto"/>
            </w:pPr>
            <w:r>
              <w:rPr>
                <w:rFonts w:ascii="Calibri" w:hAnsi="Calibri"/>
                <w:b w:val="0"/>
                <w:i w:val="0"/>
                <w:color w:val="1F2937"/>
                <w:sz w:val="18"/>
              </w:rPr>
              <w:t>A short biography and relevant training or certifications.</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tcMar>
              <w:top w:w="35" w:type="dxa"/>
              <w:start w:w="130" w:type="dxa"/>
              <w:bottom w:w="35" w:type="dxa"/>
              <w:end w:w="130" w:type="dxa"/>
            </w:tcMar>
            <w:vAlign w:val="center"/>
            <w:shd w:fill="FFF6DE"/>
          </w:tcPr>
          <w:p>
            <w:pPr>
              <w:spacing w:after="0" w:line="240" w:lineRule="auto"/>
            </w:pPr>
            <w:r>
              <w:rPr>
                <w:rFonts w:ascii="Calibri" w:hAnsi="Calibri"/>
                <w:b/>
                <w:i w:val="0"/>
                <w:color w:val="7A5A00"/>
                <w:sz w:val="20"/>
              </w:rPr>
              <w:t xml:space="preserve">Do not add  </w:t>
            </w:r>
            <w:r>
              <w:rPr>
                <w:rFonts w:ascii="Calibri" w:hAnsi="Calibri"/>
                <w:b w:val="0"/>
                <w:i w:val="0"/>
                <w:color w:val="1F2937"/>
                <w:sz w:val="21"/>
              </w:rPr>
              <w:t>Former-employer documents, employee data, confidential screenshots, logos without permission, fake testimonials, or unverified results.</w:t>
            </w:r>
          </w:p>
        </w:tc>
      </w:tr>
    </w:tbl>
    <w:p>
      <w:pPr>
        <w:pStyle w:val="Heading2"/>
        <w:keepNext/>
      </w:pPr>
      <w:r>
        <w:rPr>
          <w:rFonts w:ascii="Calibri" w:hAnsi="Calibri"/>
          <w:b/>
          <w:i w:val="0"/>
          <w:color w:val="2E74B5"/>
          <w:sz w:val="26"/>
        </w:rPr>
        <w:t>Suggested portfolio headline</w:t>
      </w:r>
    </w:p>
    <w:tbl>
      <w:tblPr>
        <w:tblW w:type="dxa" w:w="9360"/>
        <w:jc w:val="left"/>
        <w:tblLayout w:type="fixed"/>
        <w:tblLook w:firstColumn="1" w:firstRow="1" w:lastColumn="0" w:lastRow="0" w:noHBand="0" w:noVBand="1" w:val="04A0"/>
        <w:tblInd w:w="120" w:type="dxa"/>
      </w:tblPr>
      <w:tblGrid>
        <w:gridCol w:w="9360"/>
      </w:tblGrid>
      <w:tr>
        <w:tc>
          <w:tcPr>
            <w:tcW w:type="dxa" w:w="9360"/>
            <w:tcMar>
              <w:top w:w="35" w:type="dxa"/>
              <w:start w:w="130" w:type="dxa"/>
              <w:bottom w:w="35" w:type="dxa"/>
              <w:end w:w="130" w:type="dxa"/>
            </w:tcMar>
            <w:vAlign w:val="center"/>
            <w:shd w:fill="E7F3EF"/>
          </w:tcPr>
          <w:p>
            <w:pPr>
              <w:spacing w:after="0" w:line="240" w:lineRule="auto"/>
            </w:pPr>
            <w:r>
              <w:rPr>
                <w:rFonts w:ascii="Calibri" w:hAnsi="Calibri"/>
                <w:b/>
                <w:i w:val="0"/>
                <w:color w:val="1C6E57"/>
                <w:sz w:val="20"/>
              </w:rPr>
              <w:t xml:space="preserve">Use this  </w:t>
            </w:r>
            <w:r>
              <w:rPr>
                <w:rFonts w:ascii="Calibri" w:hAnsi="Calibri"/>
                <w:b w:val="0"/>
                <w:i w:val="0"/>
                <w:color w:val="1F2937"/>
                <w:sz w:val="21"/>
              </w:rPr>
              <w:t>I help small businesses organize hiring, onboarding, training, and employee workflows, then add carefully reviewed AI automation where it saves time without taking employment decisions away from people.</w:t>
            </w:r>
          </w:p>
        </w:tc>
      </w:tr>
    </w:tbl>
    <w:p>
      <w:pPr>
        <w:spacing w:before="200" w:after="0" w:line="300" w:lineRule="auto"/>
      </w:pPr>
      <w:r>
        <w:rPr>
          <w:rFonts w:ascii="Calibri" w:hAnsi="Calibri"/>
          <w:b w:val="0"/>
          <w:i w:val="0"/>
          <w:color w:val="1F2937"/>
          <w:sz w:val="22"/>
        </w:rPr>
        <w:t>Companion file: AI HR Portfolio Toolkit.xlsx</w:t>
      </w:r>
    </w:p>
    <w:sectPr w:rsidR="00FC693F" w:rsidRPr="0006063C" w:rsidSect="00034616">
      <w:headerReference w:type="default" r:id="rId9"/>
      <w:footerReference w:type="default" r:id="rId10"/>
      <w:pgSz w:w="12240" w:h="15840"/>
      <w:pgMar w:top="1440"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86370"/>
        <w:sz w:val="17"/>
      </w:rPr>
      <w:t xml:space="preserve">Your Name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i w:val="0"/>
        <w:color w:val="586370"/>
        <w:sz w:val="17"/>
      </w:rPr>
      <w:t>AI HR OPERATIONS PORTFOLIO | SAMPLE WORK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B254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